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774E" w14:textId="77777777" w:rsidR="00EE5693" w:rsidRPr="009C02B8" w:rsidRDefault="00CC0458" w:rsidP="00EE5693">
      <w:pPr>
        <w:jc w:val="center"/>
        <w:rPr>
          <w:rFonts w:ascii="Arial" w:eastAsia="標楷體" w:hAnsi="Arial" w:cs="Arial"/>
          <w:b/>
          <w:bCs/>
          <w:sz w:val="36"/>
          <w:szCs w:val="36"/>
        </w:rPr>
      </w:pPr>
      <w:r w:rsidRPr="009C02B8">
        <w:rPr>
          <w:rFonts w:ascii="Arial" w:eastAsia="標楷體" w:hAnsi="Arial" w:cs="Arial"/>
          <w:b/>
          <w:bCs/>
          <w:sz w:val="36"/>
          <w:szCs w:val="36"/>
        </w:rPr>
        <w:t>環保法規因應討論</w:t>
      </w:r>
      <w:r w:rsidR="00DD2CD7" w:rsidRPr="009C02B8">
        <w:rPr>
          <w:rFonts w:ascii="Arial" w:eastAsia="標楷體" w:hAnsi="Arial" w:cs="Arial"/>
          <w:b/>
          <w:bCs/>
          <w:sz w:val="36"/>
          <w:szCs w:val="36"/>
        </w:rPr>
        <w:t>會議</w:t>
      </w:r>
    </w:p>
    <w:p w14:paraId="58ADAE9F" w14:textId="77777777" w:rsidR="00EE5693" w:rsidRPr="009C02B8" w:rsidRDefault="00EE5693" w:rsidP="00C17275">
      <w:pPr>
        <w:ind w:rightChars="50" w:right="120"/>
        <w:rPr>
          <w:rFonts w:ascii="Arial" w:eastAsia="標楷體" w:hAnsi="Arial" w:cs="Arial"/>
          <w:b/>
          <w:sz w:val="28"/>
          <w:szCs w:val="28"/>
        </w:rPr>
      </w:pPr>
    </w:p>
    <w:p w14:paraId="159F151F" w14:textId="77777777" w:rsidR="00C17275" w:rsidRPr="009C02B8" w:rsidRDefault="00C17275" w:rsidP="00190680">
      <w:pPr>
        <w:ind w:rightChars="50" w:right="120"/>
        <w:rPr>
          <w:rFonts w:ascii="Arial" w:eastAsia="標楷體" w:hAnsi="Arial" w:cs="Arial"/>
          <w:b/>
          <w:sz w:val="28"/>
          <w:szCs w:val="28"/>
        </w:rPr>
      </w:pPr>
    </w:p>
    <w:p w14:paraId="672E98DF" w14:textId="77777777" w:rsidR="002521F4" w:rsidRPr="00CB4EC9" w:rsidRDefault="002521F4" w:rsidP="002521F4">
      <w:pPr>
        <w:ind w:rightChars="50" w:right="120"/>
        <w:rPr>
          <w:rFonts w:ascii="Arial" w:eastAsia="標楷體" w:hAnsi="Arial" w:cs="Arial"/>
          <w:sz w:val="28"/>
          <w:szCs w:val="28"/>
        </w:rPr>
      </w:pPr>
      <w:r w:rsidRPr="00CB4EC9">
        <w:rPr>
          <w:rFonts w:ascii="Arial" w:eastAsia="標楷體" w:hAnsi="Arial" w:cs="Arial"/>
          <w:sz w:val="28"/>
          <w:szCs w:val="28"/>
        </w:rPr>
        <w:t>一、會議時間：民國</w:t>
      </w:r>
      <w:r w:rsidRPr="00CB4EC9">
        <w:rPr>
          <w:rFonts w:ascii="Arial" w:eastAsia="標楷體" w:hAnsi="Arial" w:cs="Arial"/>
          <w:sz w:val="28"/>
          <w:szCs w:val="28"/>
        </w:rPr>
        <w:t>1</w:t>
      </w:r>
      <w:r>
        <w:rPr>
          <w:rFonts w:ascii="Arial" w:eastAsia="標楷體" w:hAnsi="Arial" w:cs="Arial"/>
          <w:sz w:val="28"/>
          <w:szCs w:val="28"/>
        </w:rPr>
        <w:t>12</w:t>
      </w:r>
      <w:r w:rsidRPr="00CB4EC9">
        <w:rPr>
          <w:rFonts w:ascii="Arial" w:eastAsia="標楷體" w:hAnsi="Arial" w:cs="Arial"/>
          <w:sz w:val="28"/>
          <w:szCs w:val="28"/>
        </w:rPr>
        <w:t>年</w:t>
      </w:r>
      <w:r>
        <w:rPr>
          <w:rFonts w:ascii="Arial" w:eastAsia="標楷體" w:hAnsi="Arial" w:cs="Arial" w:hint="eastAsia"/>
          <w:sz w:val="28"/>
          <w:szCs w:val="28"/>
        </w:rPr>
        <w:t>3</w:t>
      </w:r>
      <w:r w:rsidRPr="00CB4EC9">
        <w:rPr>
          <w:rFonts w:ascii="Arial" w:eastAsia="標楷體" w:hAnsi="Arial" w:cs="Arial"/>
          <w:color w:val="000000" w:themeColor="text1"/>
          <w:sz w:val="28"/>
          <w:szCs w:val="28"/>
        </w:rPr>
        <w:t>月</w:t>
      </w:r>
      <w:r>
        <w:rPr>
          <w:rFonts w:ascii="Arial" w:eastAsia="標楷體" w:hAnsi="Arial" w:cs="Arial" w:hint="eastAsia"/>
          <w:color w:val="000000" w:themeColor="text1"/>
          <w:sz w:val="28"/>
          <w:szCs w:val="28"/>
        </w:rPr>
        <w:t>7</w:t>
      </w:r>
      <w:r w:rsidRPr="00CB4EC9">
        <w:rPr>
          <w:rFonts w:ascii="Arial" w:eastAsia="標楷體" w:hAnsi="Arial" w:cs="Arial"/>
          <w:color w:val="000000" w:themeColor="text1"/>
          <w:sz w:val="28"/>
          <w:szCs w:val="28"/>
        </w:rPr>
        <w:t>日</w:t>
      </w:r>
      <w:r w:rsidRPr="00CB4EC9">
        <w:rPr>
          <w:rFonts w:ascii="Arial" w:eastAsia="標楷體" w:hAnsi="Arial" w:cs="Arial"/>
          <w:color w:val="000000" w:themeColor="text1"/>
          <w:sz w:val="28"/>
          <w:szCs w:val="28"/>
        </w:rPr>
        <w:t>(</w:t>
      </w:r>
      <w:r w:rsidRPr="00CB4EC9">
        <w:rPr>
          <w:rFonts w:ascii="Arial" w:eastAsia="標楷體" w:hAnsi="Arial" w:cs="Arial"/>
          <w:color w:val="000000" w:themeColor="text1"/>
          <w:sz w:val="28"/>
          <w:szCs w:val="28"/>
        </w:rPr>
        <w:t>星期</w:t>
      </w:r>
      <w:r>
        <w:rPr>
          <w:rFonts w:ascii="Arial" w:eastAsia="標楷體" w:hAnsi="Arial" w:cs="Arial" w:hint="eastAsia"/>
          <w:color w:val="000000" w:themeColor="text1"/>
          <w:sz w:val="28"/>
          <w:szCs w:val="28"/>
        </w:rPr>
        <w:t>二</w:t>
      </w:r>
      <w:r w:rsidRPr="00CB4EC9">
        <w:rPr>
          <w:rFonts w:ascii="Arial" w:eastAsia="標楷體" w:hAnsi="Arial" w:cs="Arial"/>
          <w:color w:val="000000" w:themeColor="text1"/>
          <w:sz w:val="28"/>
          <w:szCs w:val="28"/>
        </w:rPr>
        <w:t xml:space="preserve">) </w:t>
      </w:r>
      <w:r>
        <w:rPr>
          <w:rFonts w:ascii="Arial" w:eastAsia="標楷體" w:hAnsi="Arial" w:cs="Arial"/>
          <w:color w:val="000000" w:themeColor="text1"/>
          <w:sz w:val="28"/>
          <w:szCs w:val="28"/>
        </w:rPr>
        <w:t>上</w:t>
      </w:r>
      <w:r w:rsidRPr="00CB4EC9">
        <w:rPr>
          <w:rFonts w:ascii="Arial" w:eastAsia="標楷體" w:hAnsi="Arial" w:cs="Arial"/>
          <w:color w:val="000000" w:themeColor="text1"/>
          <w:sz w:val="28"/>
          <w:szCs w:val="28"/>
        </w:rPr>
        <w:t>午</w:t>
      </w:r>
      <w:r>
        <w:rPr>
          <w:rFonts w:ascii="Arial" w:eastAsia="標楷體" w:hAnsi="Arial" w:cs="Arial" w:hint="eastAsia"/>
          <w:color w:val="000000" w:themeColor="text1"/>
          <w:sz w:val="28"/>
          <w:szCs w:val="28"/>
        </w:rPr>
        <w:t>10</w:t>
      </w:r>
      <w:r w:rsidRPr="0067164C">
        <w:rPr>
          <w:rFonts w:ascii="Arial" w:eastAsia="標楷體" w:hAnsi="Arial" w:cs="Arial"/>
          <w:color w:val="000000" w:themeColor="text1"/>
          <w:sz w:val="28"/>
          <w:szCs w:val="28"/>
        </w:rPr>
        <w:t>:00</w:t>
      </w:r>
      <w:r w:rsidRPr="0067164C">
        <w:rPr>
          <w:rFonts w:ascii="Arial" w:eastAsia="標楷體" w:hAnsi="Arial" w:cs="Arial"/>
          <w:color w:val="000000" w:themeColor="text1"/>
          <w:sz w:val="28"/>
          <w:szCs w:val="28"/>
        </w:rPr>
        <w:t>至</w:t>
      </w:r>
      <w:r>
        <w:rPr>
          <w:rFonts w:ascii="Arial" w:eastAsia="標楷體" w:hAnsi="Arial" w:cs="Arial" w:hint="eastAsia"/>
          <w:color w:val="000000" w:themeColor="text1"/>
          <w:sz w:val="28"/>
          <w:szCs w:val="28"/>
        </w:rPr>
        <w:t>12</w:t>
      </w:r>
      <w:r w:rsidRPr="0067164C">
        <w:rPr>
          <w:rFonts w:ascii="Arial" w:eastAsia="標楷體" w:hAnsi="Arial" w:cs="Arial"/>
          <w:color w:val="000000" w:themeColor="text1"/>
          <w:sz w:val="28"/>
          <w:szCs w:val="28"/>
        </w:rPr>
        <w:t>:00</w:t>
      </w:r>
    </w:p>
    <w:p w14:paraId="01AB9CD9" w14:textId="77777777" w:rsidR="002521F4" w:rsidRDefault="002521F4" w:rsidP="002521F4">
      <w:pPr>
        <w:ind w:left="1982" w:rightChars="50" w:right="120" w:hangingChars="708" w:hanging="1982"/>
        <w:rPr>
          <w:rFonts w:ascii="Arial" w:eastAsia="標楷體" w:hAnsi="Arial" w:cs="Arial"/>
          <w:sz w:val="28"/>
          <w:szCs w:val="28"/>
        </w:rPr>
      </w:pPr>
      <w:r w:rsidRPr="00CB4EC9">
        <w:rPr>
          <w:rFonts w:ascii="Arial" w:eastAsia="標楷體" w:hAnsi="Arial" w:cs="Arial"/>
          <w:sz w:val="28"/>
          <w:szCs w:val="28"/>
        </w:rPr>
        <w:t>二、會議地點：</w:t>
      </w:r>
      <w:r w:rsidRPr="000F4097">
        <w:rPr>
          <w:rFonts w:ascii="Arial" w:eastAsia="標楷體" w:hAnsi="Arial" w:cs="Arial" w:hint="eastAsia"/>
          <w:sz w:val="28"/>
          <w:szCs w:val="28"/>
        </w:rPr>
        <w:t>中華民國全國工業總會</w:t>
      </w:r>
      <w:r w:rsidRPr="000F4097">
        <w:rPr>
          <w:rFonts w:ascii="Arial" w:eastAsia="標楷體" w:hAnsi="Arial" w:cs="Arial" w:hint="eastAsia"/>
          <w:sz w:val="28"/>
          <w:szCs w:val="28"/>
        </w:rPr>
        <w:t xml:space="preserve">  </w:t>
      </w:r>
      <w:r w:rsidRPr="000F4097">
        <w:rPr>
          <w:rFonts w:ascii="Arial" w:eastAsia="標楷體" w:hAnsi="Arial" w:cs="Arial" w:hint="eastAsia"/>
          <w:sz w:val="28"/>
          <w:szCs w:val="28"/>
        </w:rPr>
        <w:t>第二會議室</w:t>
      </w:r>
    </w:p>
    <w:p w14:paraId="2FACF1A5" w14:textId="77777777" w:rsidR="002521F4" w:rsidRDefault="002521F4" w:rsidP="002521F4">
      <w:pPr>
        <w:ind w:leftChars="767" w:left="1978" w:rightChars="50" w:right="120" w:hangingChars="49" w:hanging="137"/>
        <w:rPr>
          <w:rFonts w:ascii="Arial" w:eastAsia="標楷體" w:hAnsi="Arial" w:cs="Arial"/>
          <w:sz w:val="28"/>
          <w:szCs w:val="28"/>
        </w:rPr>
      </w:pPr>
      <w:r w:rsidRPr="000F4097">
        <w:rPr>
          <w:rFonts w:ascii="Arial" w:eastAsia="標楷體" w:hAnsi="Arial" w:cs="Arial" w:hint="eastAsia"/>
          <w:sz w:val="28"/>
          <w:szCs w:val="28"/>
        </w:rPr>
        <w:t>(</w:t>
      </w:r>
      <w:r w:rsidRPr="000F4097">
        <w:rPr>
          <w:rFonts w:ascii="Arial" w:eastAsia="標楷體" w:hAnsi="Arial" w:cs="Arial" w:hint="eastAsia"/>
          <w:sz w:val="28"/>
          <w:szCs w:val="28"/>
        </w:rPr>
        <w:t>台北市大安區復興南路一段</w:t>
      </w:r>
      <w:r w:rsidRPr="000F4097">
        <w:rPr>
          <w:rFonts w:ascii="Arial" w:eastAsia="標楷體" w:hAnsi="Arial" w:cs="Arial" w:hint="eastAsia"/>
          <w:sz w:val="28"/>
          <w:szCs w:val="28"/>
        </w:rPr>
        <w:t>390</w:t>
      </w:r>
      <w:r w:rsidRPr="000F4097">
        <w:rPr>
          <w:rFonts w:ascii="Arial" w:eastAsia="標楷體" w:hAnsi="Arial" w:cs="Arial" w:hint="eastAsia"/>
          <w:sz w:val="28"/>
          <w:szCs w:val="28"/>
        </w:rPr>
        <w:t>號</w:t>
      </w:r>
      <w:r w:rsidRPr="000F4097">
        <w:rPr>
          <w:rFonts w:ascii="Arial" w:eastAsia="標楷體" w:hAnsi="Arial" w:cs="Arial" w:hint="eastAsia"/>
          <w:sz w:val="28"/>
          <w:szCs w:val="28"/>
        </w:rPr>
        <w:t>12</w:t>
      </w:r>
      <w:r w:rsidRPr="000F4097">
        <w:rPr>
          <w:rFonts w:ascii="Arial" w:eastAsia="標楷體" w:hAnsi="Arial" w:cs="Arial" w:hint="eastAsia"/>
          <w:sz w:val="28"/>
          <w:szCs w:val="28"/>
        </w:rPr>
        <w:t>樓</w:t>
      </w:r>
      <w:r w:rsidRPr="000F4097">
        <w:rPr>
          <w:rFonts w:ascii="Arial" w:eastAsia="標楷體" w:hAnsi="Arial" w:cs="Arial" w:hint="eastAsia"/>
          <w:sz w:val="28"/>
          <w:szCs w:val="28"/>
        </w:rPr>
        <w:t>)</w:t>
      </w:r>
    </w:p>
    <w:p w14:paraId="18BF255B" w14:textId="77777777" w:rsidR="002521F4" w:rsidRPr="00CB4EC9" w:rsidRDefault="002521F4" w:rsidP="002521F4">
      <w:pPr>
        <w:ind w:left="1982" w:rightChars="50" w:right="120" w:hangingChars="708" w:hanging="1982"/>
        <w:rPr>
          <w:rFonts w:ascii="Arial" w:eastAsia="標楷體" w:hAnsi="Arial" w:cs="Arial"/>
          <w:sz w:val="28"/>
          <w:szCs w:val="28"/>
        </w:rPr>
      </w:pPr>
      <w:r w:rsidRPr="00CB4EC9">
        <w:rPr>
          <w:rFonts w:ascii="Arial" w:eastAsia="標楷體" w:hAnsi="Arial" w:cs="Arial"/>
          <w:sz w:val="28"/>
          <w:szCs w:val="28"/>
        </w:rPr>
        <w:t>三、會議議程：</w:t>
      </w:r>
    </w:p>
    <w:p w14:paraId="7808D970" w14:textId="77777777" w:rsidR="002521F4" w:rsidRPr="00CB4EC9" w:rsidRDefault="002521F4" w:rsidP="002521F4">
      <w:pPr>
        <w:ind w:rightChars="50" w:right="120"/>
        <w:rPr>
          <w:rFonts w:ascii="Arial" w:eastAsia="標楷體" w:hAnsi="Arial" w:cs="Arial"/>
          <w:b/>
          <w:sz w:val="28"/>
          <w:szCs w:val="28"/>
        </w:rPr>
      </w:pPr>
    </w:p>
    <w:tbl>
      <w:tblPr>
        <w:tblStyle w:val="a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35"/>
        <w:gridCol w:w="5096"/>
        <w:gridCol w:w="2109"/>
      </w:tblGrid>
      <w:tr w:rsidR="002521F4" w:rsidRPr="00CB4EC9" w14:paraId="53D6CFA0" w14:textId="77777777" w:rsidTr="0083585C">
        <w:trPr>
          <w:trHeight w:val="693"/>
        </w:trPr>
        <w:tc>
          <w:tcPr>
            <w:tcW w:w="1835" w:type="dxa"/>
            <w:tcBorders>
              <w:top w:val="double" w:sz="4" w:space="0" w:color="auto"/>
              <w:bottom w:val="single" w:sz="4" w:space="0" w:color="auto"/>
            </w:tcBorders>
            <w:shd w:val="clear" w:color="auto" w:fill="E7E6E6" w:themeFill="background2"/>
            <w:vAlign w:val="center"/>
          </w:tcPr>
          <w:p w14:paraId="068AA589" w14:textId="77777777" w:rsidR="002521F4" w:rsidRPr="00CB4EC9" w:rsidRDefault="002521F4" w:rsidP="0083585C">
            <w:pPr>
              <w:ind w:rightChars="50" w:right="120"/>
              <w:jc w:val="center"/>
              <w:rPr>
                <w:rFonts w:ascii="Arial" w:eastAsia="標楷體" w:hAnsi="Arial" w:cs="Arial"/>
                <w:b/>
              </w:rPr>
            </w:pPr>
            <w:r w:rsidRPr="00CB4EC9">
              <w:rPr>
                <w:rFonts w:ascii="Arial" w:eastAsia="標楷體" w:hAnsi="Arial" w:cs="Arial"/>
                <w:b/>
              </w:rPr>
              <w:t>時間</w:t>
            </w:r>
          </w:p>
        </w:tc>
        <w:tc>
          <w:tcPr>
            <w:tcW w:w="5096" w:type="dxa"/>
            <w:tcBorders>
              <w:top w:val="double" w:sz="4" w:space="0" w:color="auto"/>
              <w:bottom w:val="single" w:sz="4" w:space="0" w:color="auto"/>
            </w:tcBorders>
            <w:shd w:val="clear" w:color="auto" w:fill="E7E6E6" w:themeFill="background2"/>
            <w:vAlign w:val="center"/>
          </w:tcPr>
          <w:p w14:paraId="0FFD3863" w14:textId="77777777" w:rsidR="002521F4" w:rsidRPr="00CB4EC9" w:rsidRDefault="002521F4" w:rsidP="0083585C">
            <w:pPr>
              <w:ind w:rightChars="50" w:right="120"/>
              <w:jc w:val="center"/>
              <w:rPr>
                <w:rFonts w:ascii="Arial" w:eastAsia="標楷體" w:hAnsi="Arial" w:cs="Arial"/>
                <w:b/>
              </w:rPr>
            </w:pPr>
            <w:r w:rsidRPr="00CB4EC9">
              <w:rPr>
                <w:rFonts w:ascii="Arial" w:eastAsia="標楷體" w:hAnsi="Arial" w:cs="Arial"/>
                <w:b/>
              </w:rPr>
              <w:t>議題</w:t>
            </w:r>
          </w:p>
        </w:tc>
        <w:tc>
          <w:tcPr>
            <w:tcW w:w="2109" w:type="dxa"/>
            <w:tcBorders>
              <w:top w:val="double" w:sz="4" w:space="0" w:color="auto"/>
              <w:bottom w:val="single" w:sz="4" w:space="0" w:color="auto"/>
            </w:tcBorders>
            <w:shd w:val="clear" w:color="auto" w:fill="E7E6E6" w:themeFill="background2"/>
            <w:vAlign w:val="center"/>
          </w:tcPr>
          <w:p w14:paraId="0068E99D" w14:textId="77777777" w:rsidR="002521F4" w:rsidRPr="00CB4EC9" w:rsidRDefault="002521F4" w:rsidP="0083585C">
            <w:pPr>
              <w:ind w:rightChars="50" w:right="120"/>
              <w:jc w:val="center"/>
              <w:rPr>
                <w:rFonts w:ascii="Arial" w:eastAsia="標楷體" w:hAnsi="Arial" w:cs="Arial"/>
                <w:b/>
              </w:rPr>
            </w:pPr>
            <w:r w:rsidRPr="00CB4EC9">
              <w:rPr>
                <w:rFonts w:ascii="Arial" w:eastAsia="標楷體" w:hAnsi="Arial" w:cs="Arial"/>
                <w:b/>
              </w:rPr>
              <w:t>主持人</w:t>
            </w:r>
          </w:p>
        </w:tc>
      </w:tr>
      <w:tr w:rsidR="002521F4" w:rsidRPr="00CB4EC9" w14:paraId="382E6E4C" w14:textId="77777777" w:rsidTr="0083585C">
        <w:trPr>
          <w:trHeight w:val="561"/>
        </w:trPr>
        <w:tc>
          <w:tcPr>
            <w:tcW w:w="1835" w:type="dxa"/>
            <w:tcBorders>
              <w:top w:val="single" w:sz="4" w:space="0" w:color="auto"/>
            </w:tcBorders>
            <w:vAlign w:val="center"/>
          </w:tcPr>
          <w:p w14:paraId="72E811AD" w14:textId="77777777" w:rsidR="002521F4" w:rsidRPr="00CB4EC9" w:rsidRDefault="002521F4" w:rsidP="0083585C">
            <w:pPr>
              <w:ind w:rightChars="50" w:right="120"/>
              <w:jc w:val="center"/>
              <w:rPr>
                <w:rFonts w:ascii="Arial" w:eastAsia="標楷體" w:hAnsi="Arial" w:cs="Arial"/>
                <w:color w:val="000000" w:themeColor="text1"/>
              </w:rPr>
            </w:pPr>
            <w:r w:rsidRPr="00CB4EC9">
              <w:rPr>
                <w:rFonts w:ascii="Arial" w:eastAsia="標楷體" w:hAnsi="Arial" w:cs="Arial"/>
                <w:color w:val="000000" w:themeColor="text1"/>
              </w:rPr>
              <w:t>1</w:t>
            </w:r>
            <w:r>
              <w:rPr>
                <w:rFonts w:ascii="Arial" w:eastAsia="標楷體" w:hAnsi="Arial" w:cs="Arial"/>
                <w:color w:val="000000" w:themeColor="text1"/>
              </w:rPr>
              <w:t>0</w:t>
            </w:r>
            <w:r w:rsidRPr="00CB4EC9">
              <w:rPr>
                <w:rFonts w:ascii="Arial" w:eastAsia="標楷體" w:hAnsi="Arial" w:cs="Arial"/>
                <w:color w:val="000000" w:themeColor="text1"/>
              </w:rPr>
              <w:t>:00 ~ 1</w:t>
            </w:r>
            <w:r>
              <w:rPr>
                <w:rFonts w:ascii="Arial" w:eastAsia="標楷體" w:hAnsi="Arial" w:cs="Arial"/>
                <w:color w:val="000000" w:themeColor="text1"/>
              </w:rPr>
              <w:t>0</w:t>
            </w:r>
            <w:r w:rsidRPr="00CB4EC9">
              <w:rPr>
                <w:rFonts w:ascii="Arial" w:eastAsia="標楷體" w:hAnsi="Arial" w:cs="Arial"/>
                <w:color w:val="000000" w:themeColor="text1"/>
              </w:rPr>
              <w:t>:10</w:t>
            </w:r>
          </w:p>
        </w:tc>
        <w:tc>
          <w:tcPr>
            <w:tcW w:w="5096" w:type="dxa"/>
            <w:tcBorders>
              <w:top w:val="single" w:sz="4" w:space="0" w:color="auto"/>
            </w:tcBorders>
            <w:vAlign w:val="center"/>
          </w:tcPr>
          <w:p w14:paraId="4BFB1F4B" w14:textId="77777777" w:rsidR="002521F4" w:rsidRPr="00CB4EC9" w:rsidRDefault="002521F4" w:rsidP="0083585C">
            <w:pPr>
              <w:ind w:rightChars="50" w:right="120"/>
              <w:jc w:val="center"/>
              <w:rPr>
                <w:rFonts w:ascii="Arial" w:eastAsia="標楷體" w:hAnsi="Arial" w:cs="Arial"/>
              </w:rPr>
            </w:pPr>
            <w:r w:rsidRPr="00CB4EC9">
              <w:rPr>
                <w:rFonts w:ascii="Arial" w:eastAsia="標楷體" w:hAnsi="Arial" w:cs="Arial"/>
              </w:rPr>
              <w:t>主席致詞</w:t>
            </w:r>
          </w:p>
        </w:tc>
        <w:tc>
          <w:tcPr>
            <w:tcW w:w="2109" w:type="dxa"/>
            <w:tcBorders>
              <w:top w:val="single" w:sz="4" w:space="0" w:color="auto"/>
            </w:tcBorders>
            <w:vAlign w:val="center"/>
          </w:tcPr>
          <w:p w14:paraId="7BEC6D6A" w14:textId="77777777" w:rsidR="002521F4" w:rsidRPr="00CB4EC9" w:rsidRDefault="002521F4" w:rsidP="0083585C">
            <w:pPr>
              <w:ind w:rightChars="50" w:right="120"/>
              <w:jc w:val="center"/>
              <w:rPr>
                <w:rFonts w:ascii="Arial" w:eastAsia="標楷體" w:hAnsi="Arial" w:cs="Arial"/>
                <w:color w:val="000000" w:themeColor="text1"/>
              </w:rPr>
            </w:pPr>
            <w:r>
              <w:rPr>
                <w:rFonts w:ascii="Arial" w:eastAsia="標楷體" w:hAnsi="Arial" w:cs="Arial" w:hint="eastAsia"/>
                <w:color w:val="000000" w:themeColor="text1"/>
              </w:rPr>
              <w:t>呂慶慧委員</w:t>
            </w:r>
          </w:p>
        </w:tc>
      </w:tr>
      <w:tr w:rsidR="002521F4" w:rsidRPr="00CB4EC9" w14:paraId="2F717353" w14:textId="77777777" w:rsidTr="0083585C">
        <w:trPr>
          <w:trHeight w:val="1879"/>
        </w:trPr>
        <w:tc>
          <w:tcPr>
            <w:tcW w:w="1835" w:type="dxa"/>
            <w:vAlign w:val="center"/>
          </w:tcPr>
          <w:p w14:paraId="684A3DF0" w14:textId="77777777" w:rsidR="002521F4" w:rsidRPr="00DC173E" w:rsidRDefault="002521F4" w:rsidP="0083585C">
            <w:pPr>
              <w:ind w:rightChars="50" w:right="120"/>
              <w:jc w:val="center"/>
              <w:rPr>
                <w:rFonts w:ascii="Arial" w:eastAsia="標楷體" w:hAnsi="Arial" w:cs="Arial"/>
              </w:rPr>
            </w:pPr>
            <w:r w:rsidRPr="00DC173E">
              <w:rPr>
                <w:rFonts w:ascii="Arial" w:eastAsia="標楷體" w:hAnsi="Arial" w:cs="Arial"/>
              </w:rPr>
              <w:t>1</w:t>
            </w:r>
            <w:r>
              <w:rPr>
                <w:rFonts w:ascii="Arial" w:eastAsia="標楷體" w:hAnsi="Arial" w:cs="Arial"/>
              </w:rPr>
              <w:t>0</w:t>
            </w:r>
            <w:r w:rsidRPr="00DC173E">
              <w:rPr>
                <w:rFonts w:ascii="Arial" w:eastAsia="標楷體" w:hAnsi="Arial" w:cs="Arial"/>
              </w:rPr>
              <w:t>:10 ~ 1</w:t>
            </w:r>
            <w:r>
              <w:rPr>
                <w:rFonts w:ascii="Arial" w:eastAsia="標楷體" w:hAnsi="Arial" w:cs="Arial"/>
              </w:rPr>
              <w:t>0</w:t>
            </w:r>
            <w:r w:rsidRPr="00DC173E">
              <w:rPr>
                <w:rFonts w:ascii="Arial" w:eastAsia="標楷體" w:hAnsi="Arial" w:cs="Arial"/>
              </w:rPr>
              <w:t>:25</w:t>
            </w:r>
          </w:p>
        </w:tc>
        <w:tc>
          <w:tcPr>
            <w:tcW w:w="5096" w:type="dxa"/>
            <w:vAlign w:val="center"/>
          </w:tcPr>
          <w:p w14:paraId="03370259" w14:textId="77777777" w:rsidR="002521F4" w:rsidRPr="00DC173E" w:rsidRDefault="002521F4" w:rsidP="0083585C">
            <w:pPr>
              <w:ind w:rightChars="50" w:right="120"/>
              <w:rPr>
                <w:rFonts w:ascii="Arial" w:eastAsia="標楷體" w:hAnsi="Arial" w:cs="Arial"/>
              </w:rPr>
            </w:pPr>
            <w:r w:rsidRPr="00DC173E">
              <w:rPr>
                <w:rFonts w:ascii="Arial" w:eastAsia="標楷體" w:hAnsi="Arial" w:cs="Arial"/>
              </w:rPr>
              <w:t>環保法規引言：</w:t>
            </w:r>
          </w:p>
          <w:p w14:paraId="7061C1DB" w14:textId="77777777" w:rsidR="002521F4" w:rsidRPr="000F4097" w:rsidRDefault="002521F4" w:rsidP="002521F4">
            <w:pPr>
              <w:pStyle w:val="a7"/>
              <w:numPr>
                <w:ilvl w:val="0"/>
                <w:numId w:val="9"/>
              </w:numPr>
              <w:ind w:leftChars="0" w:rightChars="50" w:right="120"/>
              <w:jc w:val="both"/>
              <w:rPr>
                <w:rFonts w:ascii="Arial" w:eastAsia="標楷體" w:hAnsi="Arial" w:cs="Arial"/>
              </w:rPr>
            </w:pPr>
            <w:r w:rsidRPr="000F4097">
              <w:rPr>
                <w:rFonts w:ascii="Arial" w:eastAsia="標楷體" w:hAnsi="Arial" w:cs="Arial" w:hint="eastAsia"/>
              </w:rPr>
              <w:t>「</w:t>
            </w:r>
            <w:r>
              <w:rPr>
                <w:rFonts w:ascii="Arial" w:eastAsia="標楷體" w:hAnsi="Arial" w:cs="Arial" w:hint="eastAsia"/>
              </w:rPr>
              <w:t>揮發性有機物空氣污染管制及排放標準</w:t>
            </w:r>
            <w:r w:rsidRPr="000F4097">
              <w:rPr>
                <w:rFonts w:ascii="Arial" w:eastAsia="標楷體" w:hAnsi="Arial" w:cs="Arial" w:hint="eastAsia"/>
              </w:rPr>
              <w:t>」草案執行疑義</w:t>
            </w:r>
          </w:p>
        </w:tc>
        <w:tc>
          <w:tcPr>
            <w:tcW w:w="2109" w:type="dxa"/>
            <w:vAlign w:val="center"/>
          </w:tcPr>
          <w:p w14:paraId="7156F13C" w14:textId="77777777" w:rsidR="002521F4" w:rsidRPr="00CB4EC9" w:rsidRDefault="002521F4" w:rsidP="0083585C">
            <w:pPr>
              <w:ind w:rightChars="6" w:right="14"/>
              <w:jc w:val="center"/>
              <w:rPr>
                <w:rFonts w:ascii="Arial" w:eastAsia="標楷體" w:hAnsi="Arial" w:cs="Arial"/>
                <w:color w:val="000000" w:themeColor="text1"/>
              </w:rPr>
            </w:pPr>
            <w:r w:rsidRPr="00CB4EC9">
              <w:rPr>
                <w:rFonts w:ascii="Arial" w:eastAsia="標楷體" w:hAnsi="Arial" w:cs="Arial"/>
                <w:color w:val="000000" w:themeColor="text1"/>
              </w:rPr>
              <w:t>吳伋</w:t>
            </w:r>
            <w:r>
              <w:rPr>
                <w:rFonts w:ascii="Arial" w:eastAsia="標楷體" w:hAnsi="Arial" w:cs="Arial"/>
                <w:color w:val="000000" w:themeColor="text1"/>
              </w:rPr>
              <w:t>副處長</w:t>
            </w:r>
          </w:p>
        </w:tc>
      </w:tr>
      <w:tr w:rsidR="002521F4" w:rsidRPr="00CB4EC9" w14:paraId="3FB64160" w14:textId="77777777" w:rsidTr="0083585C">
        <w:trPr>
          <w:trHeight w:val="547"/>
        </w:trPr>
        <w:tc>
          <w:tcPr>
            <w:tcW w:w="1835" w:type="dxa"/>
            <w:vAlign w:val="center"/>
          </w:tcPr>
          <w:p w14:paraId="2E61F99D" w14:textId="77777777" w:rsidR="002521F4" w:rsidRPr="00CB4EC9" w:rsidRDefault="002521F4" w:rsidP="0083585C">
            <w:pPr>
              <w:ind w:rightChars="50" w:right="120"/>
              <w:jc w:val="center"/>
              <w:rPr>
                <w:rFonts w:ascii="Arial" w:eastAsia="標楷體" w:hAnsi="Arial" w:cs="Arial"/>
                <w:color w:val="000000" w:themeColor="text1"/>
              </w:rPr>
            </w:pPr>
            <w:r w:rsidRPr="00CB4EC9">
              <w:rPr>
                <w:rFonts w:ascii="Arial" w:eastAsia="標楷體" w:hAnsi="Arial" w:cs="Arial"/>
                <w:color w:val="000000" w:themeColor="text1"/>
              </w:rPr>
              <w:t>1</w:t>
            </w:r>
            <w:r>
              <w:rPr>
                <w:rFonts w:ascii="Arial" w:eastAsia="標楷體" w:hAnsi="Arial" w:cs="Arial"/>
                <w:color w:val="000000" w:themeColor="text1"/>
              </w:rPr>
              <w:t>0</w:t>
            </w:r>
            <w:r w:rsidRPr="00CB4EC9">
              <w:rPr>
                <w:rFonts w:ascii="Arial" w:eastAsia="標楷體" w:hAnsi="Arial" w:cs="Arial"/>
                <w:color w:val="000000" w:themeColor="text1"/>
              </w:rPr>
              <w:t>:25 ~ 1</w:t>
            </w:r>
            <w:r>
              <w:rPr>
                <w:rFonts w:ascii="Arial" w:eastAsia="標楷體" w:hAnsi="Arial" w:cs="Arial"/>
                <w:color w:val="000000" w:themeColor="text1"/>
              </w:rPr>
              <w:t>2</w:t>
            </w:r>
            <w:r w:rsidRPr="00CB4EC9">
              <w:rPr>
                <w:rFonts w:ascii="Arial" w:eastAsia="標楷體" w:hAnsi="Arial" w:cs="Arial"/>
                <w:color w:val="000000" w:themeColor="text1"/>
              </w:rPr>
              <w:t>:00</w:t>
            </w:r>
          </w:p>
        </w:tc>
        <w:tc>
          <w:tcPr>
            <w:tcW w:w="5096" w:type="dxa"/>
            <w:vAlign w:val="center"/>
          </w:tcPr>
          <w:p w14:paraId="7FB1DA4B" w14:textId="77777777" w:rsidR="002521F4" w:rsidRPr="00CB4EC9" w:rsidRDefault="002521F4" w:rsidP="0083585C">
            <w:pPr>
              <w:ind w:rightChars="50" w:right="120"/>
              <w:jc w:val="center"/>
              <w:rPr>
                <w:rFonts w:ascii="Arial" w:eastAsia="標楷體" w:hAnsi="Arial" w:cs="Arial"/>
              </w:rPr>
            </w:pPr>
            <w:r w:rsidRPr="00CB4EC9">
              <w:rPr>
                <w:rFonts w:ascii="Arial" w:eastAsia="標楷體" w:hAnsi="Arial" w:cs="Arial"/>
              </w:rPr>
              <w:t>綜合討論</w:t>
            </w:r>
          </w:p>
        </w:tc>
        <w:tc>
          <w:tcPr>
            <w:tcW w:w="2109" w:type="dxa"/>
            <w:vAlign w:val="center"/>
          </w:tcPr>
          <w:p w14:paraId="65105C6A" w14:textId="77777777" w:rsidR="002521F4" w:rsidRPr="00CB4EC9" w:rsidRDefault="002521F4" w:rsidP="0083585C">
            <w:pPr>
              <w:ind w:rightChars="50" w:right="120"/>
              <w:jc w:val="center"/>
              <w:rPr>
                <w:rFonts w:ascii="Arial" w:eastAsia="標楷體" w:hAnsi="Arial" w:cs="Arial"/>
                <w:color w:val="000000" w:themeColor="text1"/>
              </w:rPr>
            </w:pPr>
            <w:r>
              <w:rPr>
                <w:rFonts w:ascii="Arial" w:eastAsia="標楷體" w:hAnsi="Arial" w:cs="Arial" w:hint="eastAsia"/>
                <w:color w:val="000000" w:themeColor="text1"/>
              </w:rPr>
              <w:t>呂慶慧委員</w:t>
            </w:r>
          </w:p>
        </w:tc>
      </w:tr>
      <w:tr w:rsidR="002521F4" w:rsidRPr="00CB4EC9" w14:paraId="23C00B9B" w14:textId="77777777" w:rsidTr="0083585C">
        <w:trPr>
          <w:trHeight w:val="554"/>
        </w:trPr>
        <w:tc>
          <w:tcPr>
            <w:tcW w:w="1835" w:type="dxa"/>
            <w:vAlign w:val="center"/>
          </w:tcPr>
          <w:p w14:paraId="4DF6C4CF" w14:textId="77777777" w:rsidR="002521F4" w:rsidRPr="00CB4EC9" w:rsidRDefault="002521F4" w:rsidP="0083585C">
            <w:pPr>
              <w:ind w:rightChars="50" w:right="120"/>
              <w:jc w:val="center"/>
              <w:rPr>
                <w:rFonts w:ascii="Arial" w:eastAsia="標楷體" w:hAnsi="Arial" w:cs="Arial"/>
                <w:color w:val="000000" w:themeColor="text1"/>
              </w:rPr>
            </w:pPr>
            <w:r w:rsidRPr="00CB4EC9">
              <w:rPr>
                <w:rFonts w:ascii="Arial" w:eastAsia="標楷體" w:hAnsi="Arial" w:cs="Arial"/>
                <w:color w:val="000000" w:themeColor="text1"/>
              </w:rPr>
              <w:t>1</w:t>
            </w:r>
            <w:r>
              <w:rPr>
                <w:rFonts w:ascii="Arial" w:eastAsia="標楷體" w:hAnsi="Arial" w:cs="Arial"/>
                <w:color w:val="000000" w:themeColor="text1"/>
              </w:rPr>
              <w:t>2</w:t>
            </w:r>
            <w:r w:rsidRPr="00CB4EC9">
              <w:rPr>
                <w:rFonts w:ascii="Arial" w:eastAsia="標楷體" w:hAnsi="Arial" w:cs="Arial"/>
                <w:color w:val="000000" w:themeColor="text1"/>
              </w:rPr>
              <w:t>:00 ~</w:t>
            </w:r>
          </w:p>
        </w:tc>
        <w:tc>
          <w:tcPr>
            <w:tcW w:w="5096" w:type="dxa"/>
            <w:vAlign w:val="center"/>
          </w:tcPr>
          <w:p w14:paraId="0EE9173D" w14:textId="77777777" w:rsidR="002521F4" w:rsidRPr="00CB4EC9" w:rsidRDefault="002521F4" w:rsidP="0083585C">
            <w:pPr>
              <w:ind w:rightChars="50" w:right="120"/>
              <w:jc w:val="center"/>
              <w:rPr>
                <w:rFonts w:ascii="Arial" w:eastAsia="標楷體" w:hAnsi="Arial" w:cs="Arial"/>
              </w:rPr>
            </w:pPr>
            <w:r w:rsidRPr="00CB4EC9">
              <w:rPr>
                <w:rFonts w:ascii="Arial" w:eastAsia="標楷體" w:hAnsi="Arial" w:cs="Arial"/>
              </w:rPr>
              <w:t>散會</w:t>
            </w:r>
          </w:p>
        </w:tc>
        <w:tc>
          <w:tcPr>
            <w:tcW w:w="2109" w:type="dxa"/>
            <w:vAlign w:val="center"/>
          </w:tcPr>
          <w:p w14:paraId="1F2D3111" w14:textId="77777777" w:rsidR="002521F4" w:rsidRPr="00CB4EC9" w:rsidRDefault="002521F4" w:rsidP="0083585C">
            <w:pPr>
              <w:ind w:rightChars="50" w:right="120"/>
              <w:rPr>
                <w:rFonts w:ascii="Arial" w:eastAsia="標楷體" w:hAnsi="Arial" w:cs="Arial"/>
              </w:rPr>
            </w:pPr>
          </w:p>
        </w:tc>
      </w:tr>
    </w:tbl>
    <w:p w14:paraId="7650639D" w14:textId="77777777" w:rsidR="002301EE" w:rsidRPr="009C02B8" w:rsidRDefault="002301EE" w:rsidP="00C17275">
      <w:pPr>
        <w:ind w:rightChars="50" w:right="120"/>
        <w:rPr>
          <w:rFonts w:ascii="Arial" w:eastAsia="標楷體" w:hAnsi="Arial" w:cs="Arial"/>
          <w:b/>
          <w:sz w:val="28"/>
          <w:szCs w:val="28"/>
        </w:rPr>
      </w:pPr>
    </w:p>
    <w:p w14:paraId="050A68A9" w14:textId="77777777" w:rsidR="002301EE" w:rsidRPr="009C02B8" w:rsidRDefault="002301EE" w:rsidP="00C17275">
      <w:pPr>
        <w:ind w:rightChars="50" w:right="120"/>
        <w:rPr>
          <w:rFonts w:ascii="Arial" w:eastAsia="標楷體" w:hAnsi="Arial" w:cs="Arial"/>
          <w:b/>
          <w:sz w:val="28"/>
          <w:szCs w:val="28"/>
        </w:rPr>
      </w:pPr>
    </w:p>
    <w:p w14:paraId="7B5DE126" w14:textId="77777777" w:rsidR="009B7BD9" w:rsidRPr="009C02B8" w:rsidRDefault="009B7BD9" w:rsidP="00C17275">
      <w:pPr>
        <w:ind w:rightChars="50" w:right="120"/>
        <w:rPr>
          <w:rFonts w:ascii="Arial" w:eastAsia="標楷體" w:hAnsi="Arial" w:cs="Arial"/>
          <w:b/>
          <w:sz w:val="28"/>
          <w:szCs w:val="28"/>
        </w:rPr>
      </w:pPr>
      <w:r w:rsidRPr="009C02B8">
        <w:rPr>
          <w:rFonts w:ascii="Arial" w:eastAsia="標楷體" w:hAnsi="Arial" w:cs="Arial"/>
          <w:b/>
          <w:sz w:val="28"/>
          <w:szCs w:val="28"/>
        </w:rPr>
        <w:br w:type="page"/>
      </w:r>
    </w:p>
    <w:p w14:paraId="42B48A6F" w14:textId="68E8186E" w:rsidR="0083418C" w:rsidRPr="009C02B8" w:rsidRDefault="009B7BD9" w:rsidP="003E48EB">
      <w:pPr>
        <w:ind w:rightChars="50" w:right="120"/>
        <w:jc w:val="center"/>
        <w:rPr>
          <w:rFonts w:ascii="Arial" w:eastAsia="標楷體" w:hAnsi="Arial" w:cs="Arial"/>
          <w:b/>
          <w:sz w:val="36"/>
          <w:szCs w:val="36"/>
        </w:rPr>
      </w:pPr>
      <w:r w:rsidRPr="009C02B8">
        <w:rPr>
          <w:rFonts w:ascii="Arial" w:eastAsia="標楷體" w:hAnsi="Arial" w:cs="Arial"/>
          <w:b/>
          <w:sz w:val="36"/>
          <w:szCs w:val="36"/>
        </w:rPr>
        <w:t>環保法規</w:t>
      </w:r>
      <w:r w:rsidR="0083418C" w:rsidRPr="009C02B8">
        <w:rPr>
          <w:rFonts w:ascii="Arial" w:eastAsia="標楷體" w:hAnsi="Arial" w:cs="Arial"/>
          <w:b/>
          <w:sz w:val="36"/>
          <w:szCs w:val="36"/>
        </w:rPr>
        <w:t>引言</w:t>
      </w:r>
    </w:p>
    <w:p w14:paraId="2FAF474C" w14:textId="1B0893C6" w:rsidR="00E51A8B" w:rsidRPr="009C02B8" w:rsidRDefault="00E51A8B" w:rsidP="00602CBC">
      <w:pPr>
        <w:ind w:leftChars="1" w:left="568" w:rightChars="50" w:right="120" w:hangingChars="202" w:hanging="566"/>
        <w:rPr>
          <w:rFonts w:ascii="Arial" w:eastAsia="標楷體" w:hAnsi="Arial" w:cs="Arial"/>
          <w:b/>
          <w:sz w:val="28"/>
          <w:szCs w:val="28"/>
        </w:rPr>
      </w:pPr>
      <w:r w:rsidRPr="009C02B8">
        <w:rPr>
          <w:rFonts w:ascii="Arial" w:eastAsia="標楷體" w:hAnsi="Arial" w:cs="Arial" w:hint="eastAsia"/>
          <w:b/>
          <w:sz w:val="28"/>
          <w:szCs w:val="28"/>
        </w:rPr>
        <w:t>「</w:t>
      </w:r>
      <w:r w:rsidR="00BB0BCF" w:rsidRPr="00BB0BCF">
        <w:rPr>
          <w:rFonts w:ascii="Arial" w:eastAsia="標楷體" w:hAnsi="Arial" w:cs="Arial" w:hint="eastAsia"/>
          <w:b/>
          <w:sz w:val="28"/>
          <w:szCs w:val="28"/>
        </w:rPr>
        <w:t>揮發性有機物空氣污染管制及排放標準</w:t>
      </w:r>
      <w:r w:rsidRPr="009C02B8">
        <w:rPr>
          <w:rFonts w:ascii="Arial" w:eastAsia="標楷體" w:hAnsi="Arial" w:cs="Arial" w:hint="eastAsia"/>
          <w:b/>
          <w:sz w:val="28"/>
          <w:szCs w:val="28"/>
        </w:rPr>
        <w:t>」</w:t>
      </w:r>
      <w:r w:rsidR="00BB0BCF" w:rsidRPr="00BB0BCF">
        <w:rPr>
          <w:rFonts w:ascii="Arial" w:eastAsia="標楷體" w:hAnsi="Arial" w:cs="Arial" w:hint="eastAsia"/>
          <w:b/>
          <w:sz w:val="28"/>
          <w:szCs w:val="28"/>
        </w:rPr>
        <w:t>草案執行疑義</w:t>
      </w:r>
    </w:p>
    <w:p w14:paraId="77600592" w14:textId="77777777" w:rsidR="009B7BD9" w:rsidRPr="009C02B8" w:rsidRDefault="009B7BD9" w:rsidP="009B7BD9">
      <w:pPr>
        <w:ind w:rightChars="50" w:right="120"/>
        <w:rPr>
          <w:rFonts w:ascii="Arial" w:eastAsia="標楷體" w:hAnsi="Arial" w:cs="Arial"/>
          <w:b/>
          <w:sz w:val="28"/>
          <w:szCs w:val="28"/>
        </w:rPr>
      </w:pPr>
      <w:r w:rsidRPr="009C02B8">
        <w:rPr>
          <w:rFonts w:ascii="Arial" w:eastAsia="標楷體" w:hAnsi="Arial" w:cs="Arial"/>
          <w:b/>
          <w:sz w:val="28"/>
          <w:szCs w:val="28"/>
        </w:rPr>
        <w:t>說明：</w:t>
      </w:r>
    </w:p>
    <w:p w14:paraId="7EE1F521" w14:textId="05824D58" w:rsidR="00BB0BCF" w:rsidRPr="009C02B8" w:rsidRDefault="00BB0BCF" w:rsidP="00BB0BCF">
      <w:pPr>
        <w:ind w:leftChars="400" w:left="960" w:rightChars="50" w:right="120" w:firstLineChars="202" w:firstLine="566"/>
        <w:jc w:val="both"/>
        <w:rPr>
          <w:rFonts w:ascii="Arial" w:eastAsia="標楷體" w:hAnsi="Arial" w:cs="Arial"/>
          <w:sz w:val="28"/>
          <w:szCs w:val="28"/>
        </w:rPr>
      </w:pPr>
      <w:r>
        <w:rPr>
          <w:rFonts w:ascii="Arial" w:eastAsia="標楷體" w:hAnsi="Arial" w:cs="Arial" w:hint="eastAsia"/>
          <w:sz w:val="28"/>
          <w:szCs w:val="28"/>
        </w:rPr>
        <w:t>本年度</w:t>
      </w:r>
      <w:r w:rsidRPr="00BB0BCF">
        <w:rPr>
          <w:rFonts w:ascii="Arial" w:eastAsia="標楷體" w:hAnsi="Arial" w:cs="Arial" w:hint="eastAsia"/>
          <w:sz w:val="28"/>
          <w:szCs w:val="28"/>
        </w:rPr>
        <w:t>環保署欲透過揮發性有機物空氣污染管制及排放標準</w:t>
      </w:r>
      <w:r>
        <w:rPr>
          <w:rFonts w:ascii="Arial" w:eastAsia="標楷體" w:hAnsi="Arial" w:cs="Arial" w:hint="eastAsia"/>
          <w:sz w:val="28"/>
          <w:szCs w:val="28"/>
        </w:rPr>
        <w:t>，用以</w:t>
      </w:r>
      <w:r w:rsidRPr="00BB0BCF">
        <w:rPr>
          <w:rFonts w:ascii="Arial" w:eastAsia="標楷體" w:hAnsi="Arial" w:cs="Arial" w:hint="eastAsia"/>
          <w:sz w:val="28"/>
          <w:szCs w:val="28"/>
        </w:rPr>
        <w:t>加強石化業揮發性有機物排放減量</w:t>
      </w:r>
      <w:r>
        <w:rPr>
          <w:rFonts w:ascii="Arial" w:eastAsia="標楷體" w:hAnsi="Arial" w:cs="Arial" w:hint="eastAsia"/>
          <w:sz w:val="28"/>
          <w:szCs w:val="28"/>
        </w:rPr>
        <w:t>，以達成</w:t>
      </w:r>
      <w:r w:rsidRPr="00BB0BCF">
        <w:rPr>
          <w:rFonts w:ascii="Arial" w:eastAsia="標楷體" w:hAnsi="Arial" w:cs="Arial" w:hint="eastAsia"/>
          <w:sz w:val="28"/>
          <w:szCs w:val="28"/>
        </w:rPr>
        <w:t>固定源排放有害空氣污染物管制</w:t>
      </w:r>
      <w:r>
        <w:rPr>
          <w:rFonts w:ascii="Arial" w:eastAsia="標楷體" w:hAnsi="Arial" w:cs="Arial" w:hint="eastAsia"/>
          <w:sz w:val="28"/>
          <w:szCs w:val="28"/>
        </w:rPr>
        <w:t>之目的。經石化業者反映該草案至本平台，並提出以下法案疑慮與建議：</w:t>
      </w:r>
    </w:p>
    <w:p w14:paraId="39C2A308" w14:textId="48444FD3" w:rsidR="009B1FFE" w:rsidRPr="009C02B8" w:rsidRDefault="006F59F7" w:rsidP="00D320D8">
      <w:pPr>
        <w:pStyle w:val="a7"/>
        <w:numPr>
          <w:ilvl w:val="0"/>
          <w:numId w:val="10"/>
        </w:numPr>
        <w:ind w:leftChars="0" w:rightChars="50" w:right="120"/>
        <w:jc w:val="both"/>
        <w:rPr>
          <w:rFonts w:ascii="Arial" w:eastAsia="標楷體" w:hAnsi="Arial" w:cs="Arial"/>
          <w:sz w:val="28"/>
          <w:szCs w:val="28"/>
        </w:rPr>
      </w:pPr>
      <w:r w:rsidRPr="009C02B8">
        <w:rPr>
          <w:rFonts w:ascii="Arial" w:eastAsia="標楷體" w:hAnsi="Arial" w:cs="Arial" w:hint="eastAsia"/>
          <w:sz w:val="28"/>
          <w:szCs w:val="28"/>
        </w:rPr>
        <w:t>第</w:t>
      </w:r>
      <w:r w:rsidR="00BB0BCF">
        <w:rPr>
          <w:rFonts w:ascii="Arial" w:eastAsia="標楷體" w:hAnsi="Arial" w:cs="Arial" w:hint="eastAsia"/>
          <w:sz w:val="28"/>
          <w:szCs w:val="28"/>
        </w:rPr>
        <w:t>2</w:t>
      </w:r>
      <w:r w:rsidRPr="009C02B8">
        <w:rPr>
          <w:rFonts w:ascii="Arial" w:eastAsia="標楷體" w:hAnsi="Arial" w:cs="Arial" w:hint="eastAsia"/>
          <w:sz w:val="28"/>
          <w:szCs w:val="28"/>
        </w:rPr>
        <w:t>條</w:t>
      </w:r>
      <w:r w:rsidR="00BB0BCF">
        <w:rPr>
          <w:rFonts w:ascii="Arial" w:eastAsia="標楷體" w:hAnsi="Arial" w:cs="Arial" w:hint="eastAsia"/>
          <w:sz w:val="28"/>
          <w:szCs w:val="28"/>
        </w:rPr>
        <w:t>專有名詞定義應再與業者釐清</w:t>
      </w:r>
    </w:p>
    <w:p w14:paraId="0B7CEA57" w14:textId="26A13559" w:rsidR="00324397" w:rsidRDefault="00324397" w:rsidP="009C02B8">
      <w:pPr>
        <w:pStyle w:val="a7"/>
        <w:numPr>
          <w:ilvl w:val="1"/>
          <w:numId w:val="10"/>
        </w:numPr>
        <w:ind w:leftChars="0" w:rightChars="50" w:right="120" w:hanging="274"/>
        <w:jc w:val="both"/>
        <w:rPr>
          <w:rFonts w:ascii="Arial" w:eastAsia="標楷體" w:hAnsi="Arial" w:cs="Arial"/>
          <w:sz w:val="28"/>
          <w:szCs w:val="28"/>
        </w:rPr>
      </w:pPr>
      <w:r>
        <w:rPr>
          <w:rFonts w:ascii="Arial" w:eastAsia="標楷體" w:hAnsi="Arial" w:cs="Arial" w:hint="eastAsia"/>
          <w:sz w:val="28"/>
          <w:szCs w:val="28"/>
        </w:rPr>
        <w:t>第二項</w:t>
      </w:r>
      <w:r>
        <w:rPr>
          <w:rFonts w:ascii="Arial" w:eastAsia="標楷體" w:hAnsi="Arial" w:cs="Arial" w:hint="eastAsia"/>
          <w:sz w:val="28"/>
          <w:szCs w:val="28"/>
        </w:rPr>
        <w:t>/</w:t>
      </w:r>
      <w:r w:rsidRPr="00324397">
        <w:rPr>
          <w:rFonts w:ascii="Arial" w:eastAsia="標楷體" w:hAnsi="Arial" w:cs="Arial" w:hint="eastAsia"/>
          <w:sz w:val="28"/>
          <w:szCs w:val="28"/>
        </w:rPr>
        <w:t>石化製</w:t>
      </w:r>
      <w:r>
        <w:rPr>
          <w:rFonts w:ascii="Arial" w:eastAsia="標楷體" w:hAnsi="Arial" w:cs="Arial" w:hint="eastAsia"/>
          <w:sz w:val="28"/>
          <w:szCs w:val="28"/>
        </w:rPr>
        <w:t>程</w:t>
      </w:r>
    </w:p>
    <w:p w14:paraId="2BFB6F14" w14:textId="77777777" w:rsidR="00324397" w:rsidRPr="00324397" w:rsidRDefault="00324397" w:rsidP="00324397">
      <w:pPr>
        <w:pStyle w:val="a7"/>
        <w:ind w:leftChars="0" w:left="1692" w:rightChars="50" w:right="120"/>
        <w:jc w:val="both"/>
        <w:rPr>
          <w:rFonts w:ascii="Arial" w:eastAsia="標楷體" w:hAnsi="Arial" w:cs="Arial"/>
          <w:szCs w:val="28"/>
        </w:rPr>
      </w:pPr>
      <w:r w:rsidRPr="00324397">
        <w:rPr>
          <w:rFonts w:ascii="Arial" w:eastAsia="標楷體" w:hAnsi="Arial" w:cs="Arial" w:hint="eastAsia"/>
          <w:b/>
          <w:szCs w:val="28"/>
        </w:rPr>
        <w:t>定義過於廣泛</w:t>
      </w:r>
      <w:r w:rsidRPr="00324397">
        <w:rPr>
          <w:rFonts w:ascii="Arial" w:eastAsia="標楷體" w:hAnsi="Arial" w:cs="Arial" w:hint="eastAsia"/>
          <w:szCs w:val="28"/>
        </w:rPr>
        <w:t>，產製各類有機化學品、樹脂、塑膠、橡膠及合成纖維原料之定義幾乎涵蓋所有加工業之產品。然產製各類有機化學品、樹脂、塑膠、橡膠及合成纖維原料等產品之定義，容易因不同角度擴大解讀或錯用本法第三章、第六章、第七章、第八章進行管制。</w:t>
      </w:r>
    </w:p>
    <w:p w14:paraId="35DA742A" w14:textId="67E12E0D" w:rsidR="00324397" w:rsidRPr="00324397" w:rsidRDefault="00324397" w:rsidP="00324397">
      <w:pPr>
        <w:pStyle w:val="a7"/>
        <w:ind w:leftChars="0" w:left="1692" w:rightChars="50" w:right="120"/>
        <w:jc w:val="both"/>
        <w:rPr>
          <w:rFonts w:ascii="Arial" w:eastAsia="標楷體" w:hAnsi="Arial" w:cs="Arial"/>
          <w:szCs w:val="28"/>
        </w:rPr>
      </w:pPr>
      <w:r w:rsidRPr="00324397">
        <w:rPr>
          <w:rFonts w:ascii="Arial" w:eastAsia="標楷體" w:hAnsi="Arial" w:cs="Arial" w:hint="eastAsia"/>
          <w:b/>
          <w:szCs w:val="28"/>
        </w:rPr>
        <w:t>石化製程之定義應更加嚴謹</w:t>
      </w:r>
      <w:r w:rsidRPr="00324397">
        <w:rPr>
          <w:rFonts w:ascii="Arial" w:eastAsia="標楷體" w:hAnsi="Arial" w:cs="Arial" w:hint="eastAsia"/>
          <w:szCs w:val="28"/>
        </w:rPr>
        <w:t>：</w:t>
      </w:r>
    </w:p>
    <w:p w14:paraId="18A72DE7" w14:textId="3F53B106" w:rsidR="00324397" w:rsidRPr="00324397" w:rsidRDefault="00324397" w:rsidP="00324397">
      <w:pPr>
        <w:pStyle w:val="a7"/>
        <w:numPr>
          <w:ilvl w:val="1"/>
          <w:numId w:val="21"/>
        </w:numPr>
        <w:ind w:leftChars="0" w:left="2155" w:rightChars="50" w:right="120" w:hanging="170"/>
        <w:jc w:val="both"/>
        <w:rPr>
          <w:rFonts w:ascii="Arial" w:eastAsia="標楷體" w:hAnsi="Arial" w:cs="Arial"/>
          <w:szCs w:val="28"/>
        </w:rPr>
      </w:pPr>
      <w:r w:rsidRPr="00324397">
        <w:rPr>
          <w:rFonts w:ascii="Arial" w:eastAsia="標楷體" w:hAnsi="Arial" w:cs="Arial" w:hint="eastAsia"/>
          <w:szCs w:val="28"/>
        </w:rPr>
        <w:t>應定義石化中間產品</w:t>
      </w:r>
      <w:r w:rsidRPr="00324397">
        <w:rPr>
          <w:rFonts w:ascii="Arial" w:eastAsia="標楷體" w:hAnsi="Arial" w:cs="Arial" w:hint="eastAsia"/>
          <w:szCs w:val="28"/>
        </w:rPr>
        <w:t>/</w:t>
      </w:r>
      <w:r w:rsidRPr="00324397">
        <w:rPr>
          <w:rFonts w:ascii="Arial" w:eastAsia="標楷體" w:hAnsi="Arial" w:cs="Arial" w:hint="eastAsia"/>
          <w:szCs w:val="28"/>
        </w:rPr>
        <w:t>石化產品之定義，否則所有塑膠</w:t>
      </w:r>
      <w:r w:rsidRPr="00324397">
        <w:rPr>
          <w:rFonts w:ascii="Arial" w:eastAsia="標楷體" w:hAnsi="Arial" w:cs="Arial" w:hint="eastAsia"/>
          <w:szCs w:val="28"/>
        </w:rPr>
        <w:t>/</w:t>
      </w:r>
      <w:r w:rsidRPr="00324397">
        <w:rPr>
          <w:rFonts w:ascii="Arial" w:eastAsia="標楷體" w:hAnsi="Arial" w:cs="Arial" w:hint="eastAsia"/>
          <w:szCs w:val="28"/>
        </w:rPr>
        <w:t>橡膠</w:t>
      </w:r>
      <w:r w:rsidRPr="00324397">
        <w:rPr>
          <w:rFonts w:ascii="Arial" w:eastAsia="標楷體" w:hAnsi="Arial" w:cs="Arial" w:hint="eastAsia"/>
          <w:szCs w:val="28"/>
        </w:rPr>
        <w:t>/</w:t>
      </w:r>
      <w:r w:rsidRPr="00324397">
        <w:rPr>
          <w:rFonts w:ascii="Arial" w:eastAsia="標楷體" w:hAnsi="Arial" w:cs="Arial" w:hint="eastAsia"/>
          <w:szCs w:val="28"/>
        </w:rPr>
        <w:t>合成纖維製品之物理加工程序或製程依照文字敘述皆屬本法所謂石化製程。</w:t>
      </w:r>
      <w:r w:rsidRPr="00324397">
        <w:rPr>
          <w:rFonts w:ascii="Arial" w:eastAsia="標楷體" w:hAnsi="Arial" w:cs="Arial" w:hint="eastAsia"/>
          <w:szCs w:val="28"/>
        </w:rPr>
        <w:t xml:space="preserve"> </w:t>
      </w:r>
    </w:p>
    <w:p w14:paraId="6098A4B3" w14:textId="4D8A784C" w:rsidR="00324397" w:rsidRPr="00324397" w:rsidRDefault="00324397" w:rsidP="00324397">
      <w:pPr>
        <w:pStyle w:val="a7"/>
        <w:numPr>
          <w:ilvl w:val="1"/>
          <w:numId w:val="21"/>
        </w:numPr>
        <w:ind w:leftChars="0" w:left="2155" w:rightChars="50" w:right="120" w:hanging="170"/>
        <w:jc w:val="both"/>
        <w:rPr>
          <w:rFonts w:ascii="Arial" w:eastAsia="標楷體" w:hAnsi="Arial" w:cs="Arial"/>
          <w:szCs w:val="28"/>
        </w:rPr>
      </w:pPr>
      <w:r w:rsidRPr="00324397">
        <w:rPr>
          <w:rFonts w:ascii="Arial" w:eastAsia="標楷體" w:hAnsi="Arial" w:cs="Arial" w:hint="eastAsia"/>
          <w:szCs w:val="28"/>
        </w:rPr>
        <w:t>回到管制之出發點為揮發性有機物，是否將所有原料、成品僅為固體或蒸氣壓小於一定值之物理操作製程進行排除。</w:t>
      </w:r>
    </w:p>
    <w:p w14:paraId="45C49E31" w14:textId="743F9D80" w:rsidR="00324397" w:rsidRPr="00324397" w:rsidRDefault="00324397" w:rsidP="00324397">
      <w:pPr>
        <w:pStyle w:val="a7"/>
        <w:numPr>
          <w:ilvl w:val="1"/>
          <w:numId w:val="21"/>
        </w:numPr>
        <w:ind w:leftChars="0" w:left="2155" w:rightChars="50" w:right="120" w:hanging="170"/>
        <w:jc w:val="both"/>
        <w:rPr>
          <w:rFonts w:ascii="Arial" w:eastAsia="標楷體" w:hAnsi="Arial" w:cs="Arial"/>
          <w:szCs w:val="28"/>
        </w:rPr>
      </w:pPr>
      <w:r w:rsidRPr="00324397">
        <w:rPr>
          <w:rFonts w:ascii="Arial" w:eastAsia="標楷體" w:hAnsi="Arial" w:cs="Arial" w:hint="eastAsia"/>
          <w:szCs w:val="28"/>
        </w:rPr>
        <w:t>承上兩點，若受排除之物理操作製程因加熱或其他處理而有揮發性有機物逸散之疑慮，應以固定污染源設置操作及燃料使用許可證管理辦法及其他辦法進行管制</w:t>
      </w:r>
      <w:r w:rsidRPr="00324397">
        <w:rPr>
          <w:rFonts w:ascii="Arial" w:eastAsia="標楷體" w:hAnsi="Arial" w:cs="Arial" w:hint="eastAsia"/>
          <w:szCs w:val="28"/>
        </w:rPr>
        <w:t>(</w:t>
      </w:r>
      <w:r w:rsidRPr="00324397">
        <w:rPr>
          <w:rFonts w:ascii="Arial" w:eastAsia="標楷體" w:hAnsi="Arial" w:cs="Arial" w:hint="eastAsia"/>
          <w:szCs w:val="28"/>
        </w:rPr>
        <w:t>如固定污染源空氣污染物排放標準等</w:t>
      </w:r>
      <w:r w:rsidRPr="00324397">
        <w:rPr>
          <w:rFonts w:ascii="Arial" w:eastAsia="標楷體" w:hAnsi="Arial" w:cs="Arial" w:hint="eastAsia"/>
          <w:szCs w:val="28"/>
        </w:rPr>
        <w:t>)</w:t>
      </w:r>
      <w:r w:rsidRPr="00324397">
        <w:rPr>
          <w:rFonts w:ascii="Arial" w:eastAsia="標楷體" w:hAnsi="Arial" w:cs="Arial" w:hint="eastAsia"/>
          <w:szCs w:val="28"/>
        </w:rPr>
        <w:t>。</w:t>
      </w:r>
    </w:p>
    <w:p w14:paraId="10203ABA" w14:textId="3AB7F675" w:rsidR="00324397" w:rsidRPr="00324397" w:rsidRDefault="00324397" w:rsidP="00324397">
      <w:pPr>
        <w:pStyle w:val="a7"/>
        <w:numPr>
          <w:ilvl w:val="1"/>
          <w:numId w:val="10"/>
        </w:numPr>
        <w:ind w:leftChars="0" w:rightChars="50" w:right="120"/>
        <w:jc w:val="both"/>
        <w:rPr>
          <w:rFonts w:ascii="Arial" w:eastAsia="標楷體" w:hAnsi="Arial" w:cs="Arial"/>
          <w:sz w:val="28"/>
          <w:szCs w:val="28"/>
        </w:rPr>
      </w:pPr>
      <w:r>
        <w:rPr>
          <w:rFonts w:ascii="Arial" w:eastAsia="標楷體" w:hAnsi="Arial" w:cs="Arial" w:hint="eastAsia"/>
          <w:sz w:val="28"/>
          <w:szCs w:val="28"/>
        </w:rPr>
        <w:t>第</w:t>
      </w:r>
      <w:r w:rsidRPr="00324397">
        <w:rPr>
          <w:rFonts w:ascii="Arial" w:eastAsia="標楷體" w:hAnsi="Arial" w:cs="Arial" w:hint="eastAsia"/>
          <w:sz w:val="28"/>
          <w:szCs w:val="28"/>
        </w:rPr>
        <w:t>五十九項</w:t>
      </w:r>
      <w:r>
        <w:rPr>
          <w:rFonts w:ascii="Arial" w:eastAsia="標楷體" w:hAnsi="Arial" w:cs="Arial" w:hint="eastAsia"/>
          <w:sz w:val="28"/>
          <w:szCs w:val="28"/>
        </w:rPr>
        <w:t>/</w:t>
      </w:r>
      <w:r w:rsidRPr="00324397">
        <w:rPr>
          <w:rFonts w:ascii="Arial" w:eastAsia="標楷體" w:hAnsi="Arial" w:cs="Arial" w:hint="eastAsia"/>
          <w:sz w:val="28"/>
          <w:szCs w:val="28"/>
        </w:rPr>
        <w:t>廢氣燃燒塔使用事件</w:t>
      </w:r>
    </w:p>
    <w:p w14:paraId="3D76F238" w14:textId="30BB1B95" w:rsidR="002A3F32" w:rsidRPr="00324397" w:rsidRDefault="00324397" w:rsidP="00324397">
      <w:pPr>
        <w:pStyle w:val="a7"/>
        <w:ind w:leftChars="0" w:left="1692" w:rightChars="50" w:right="120"/>
        <w:jc w:val="both"/>
        <w:rPr>
          <w:rFonts w:ascii="Arial" w:eastAsia="標楷體" w:hAnsi="Arial" w:cs="Arial"/>
          <w:szCs w:val="28"/>
        </w:rPr>
      </w:pPr>
      <w:r w:rsidRPr="00324397">
        <w:rPr>
          <w:rFonts w:ascii="Arial" w:eastAsia="標楷體" w:hAnsi="Arial" w:cs="Arial" w:hint="eastAsia"/>
          <w:b/>
          <w:szCs w:val="28"/>
        </w:rPr>
        <w:t>建議維持原法規規定</w:t>
      </w:r>
      <w:r w:rsidRPr="00324397">
        <w:rPr>
          <w:rFonts w:ascii="Arial" w:eastAsia="標楷體" w:hAnsi="Arial" w:cs="Arial" w:hint="eastAsia"/>
          <w:szCs w:val="28"/>
        </w:rPr>
        <w:t>。現廢氣燃燒塔已規範平時不得以廢氣燃燒塔處理常態性排放之廢氣。但緊急狀況、歲修等必要性操作，不在此限。倘若因緊急事件排放致使用事件日次數每年累積達</w:t>
      </w:r>
      <w:r w:rsidRPr="00324397">
        <w:rPr>
          <w:rFonts w:ascii="Arial" w:eastAsia="標楷體" w:hAnsi="Arial" w:cs="Arial" w:hint="eastAsia"/>
          <w:szCs w:val="28"/>
        </w:rPr>
        <w:t>30</w:t>
      </w:r>
      <w:r w:rsidRPr="00324397">
        <w:rPr>
          <w:rFonts w:ascii="Arial" w:eastAsia="標楷體" w:hAnsi="Arial" w:cs="Arial" w:hint="eastAsia"/>
          <w:szCs w:val="28"/>
        </w:rPr>
        <w:t>日的部分尚有改善空間，此部分表示製程穩定性有待改善加強，但歲修期間進行設備出空吹驅，所必要之安全操作下導致排放，其排量初期</w:t>
      </w:r>
      <w:r w:rsidRPr="00324397">
        <w:rPr>
          <w:rFonts w:ascii="Arial" w:eastAsia="標楷體" w:hAnsi="Arial" w:cs="Arial" w:hint="eastAsia"/>
          <w:szCs w:val="28"/>
        </w:rPr>
        <w:t>VOC</w:t>
      </w:r>
      <w:r w:rsidRPr="00324397">
        <w:rPr>
          <w:rFonts w:ascii="Arial" w:eastAsia="標楷體" w:hAnsi="Arial" w:cs="Arial" w:hint="eastAsia"/>
          <w:szCs w:val="28"/>
        </w:rPr>
        <w:t>濃度較高，可設置回收系統回收減少排放量，但中後期</w:t>
      </w:r>
      <w:r w:rsidRPr="00324397">
        <w:rPr>
          <w:rFonts w:ascii="Arial" w:eastAsia="標楷體" w:hAnsi="Arial" w:cs="Arial" w:hint="eastAsia"/>
          <w:szCs w:val="28"/>
        </w:rPr>
        <w:t>VOC</w:t>
      </w:r>
      <w:r w:rsidRPr="00324397">
        <w:rPr>
          <w:rFonts w:ascii="Arial" w:eastAsia="標楷體" w:hAnsi="Arial" w:cs="Arial" w:hint="eastAsia"/>
          <w:szCs w:val="28"/>
        </w:rPr>
        <w:t>濃度低時期，其氣體中組成氮氣含量高無法回收，然其排放量亦算於使用排放量中，若使用事件日規範所有廢氣燃燒塔每日處理廢氣總流量大於</w:t>
      </w:r>
      <w:r w:rsidR="00940CE8">
        <w:rPr>
          <w:rFonts w:ascii="Arial" w:eastAsia="標楷體" w:hAnsi="Arial" w:cs="Arial" w:hint="eastAsia"/>
          <w:szCs w:val="28"/>
        </w:rPr>
        <w:t>5</w:t>
      </w:r>
      <w:r w:rsidR="00940CE8">
        <w:rPr>
          <w:rFonts w:ascii="Arial" w:eastAsia="標楷體" w:hAnsi="Arial" w:cs="Arial"/>
          <w:szCs w:val="28"/>
        </w:rPr>
        <w:t>,000</w:t>
      </w:r>
      <w:r w:rsidR="00940CE8">
        <w:rPr>
          <w:rFonts w:ascii="Arial" w:eastAsia="標楷體" w:hAnsi="Arial" w:cs="Arial" w:hint="eastAsia"/>
          <w:szCs w:val="28"/>
        </w:rPr>
        <w:t>m</w:t>
      </w:r>
      <w:r w:rsidR="00940CE8" w:rsidRPr="00940CE8">
        <w:rPr>
          <w:rFonts w:ascii="Arial" w:eastAsia="標楷體" w:hAnsi="Arial" w:cs="Arial"/>
          <w:szCs w:val="28"/>
          <w:vertAlign w:val="superscript"/>
        </w:rPr>
        <w:t>3</w:t>
      </w:r>
      <w:r w:rsidRPr="00324397">
        <w:rPr>
          <w:rFonts w:ascii="Arial" w:eastAsia="標楷體" w:hAnsi="Arial" w:cs="Arial" w:hint="eastAsia"/>
          <w:szCs w:val="28"/>
        </w:rPr>
        <w:t>，實質上要降低排放量有其困難，且目前無有效之替代方案或防制設施，僅以提高達使用事件門檻來要求減量降低排放量，對業者來講有其困難，因中後期之吹驅之氣體絕多數為氮氣與蒸汽，流量計不會分辨氮氣與蒸汽不計量，建議維持原法規規定。</w:t>
      </w:r>
    </w:p>
    <w:p w14:paraId="0E41E981" w14:textId="77777777" w:rsidR="00324397" w:rsidRDefault="00324397" w:rsidP="00324397">
      <w:pPr>
        <w:pStyle w:val="a7"/>
        <w:numPr>
          <w:ilvl w:val="1"/>
          <w:numId w:val="10"/>
        </w:numPr>
        <w:ind w:leftChars="0" w:rightChars="50" w:right="120"/>
        <w:jc w:val="both"/>
        <w:rPr>
          <w:rFonts w:ascii="Arial" w:eastAsia="標楷體" w:hAnsi="Arial" w:cs="Arial"/>
          <w:sz w:val="28"/>
          <w:szCs w:val="28"/>
        </w:rPr>
      </w:pPr>
      <w:r>
        <w:rPr>
          <w:rFonts w:ascii="Arial" w:eastAsia="標楷體" w:hAnsi="Arial" w:cs="Arial" w:hint="eastAsia"/>
          <w:sz w:val="28"/>
          <w:szCs w:val="28"/>
        </w:rPr>
        <w:t>第六十九項</w:t>
      </w:r>
      <w:r>
        <w:rPr>
          <w:rFonts w:ascii="Arial" w:eastAsia="標楷體" w:hAnsi="Arial" w:cs="Arial" w:hint="eastAsia"/>
          <w:sz w:val="28"/>
          <w:szCs w:val="28"/>
        </w:rPr>
        <w:t>/</w:t>
      </w:r>
      <w:r>
        <w:rPr>
          <w:rFonts w:ascii="Arial" w:eastAsia="標楷體" w:hAnsi="Arial" w:cs="Arial" w:hint="eastAsia"/>
          <w:sz w:val="28"/>
          <w:szCs w:val="28"/>
        </w:rPr>
        <w:t>槽車</w:t>
      </w:r>
    </w:p>
    <w:p w14:paraId="6D3DB63C" w14:textId="11A7ABC5" w:rsidR="00324397" w:rsidRPr="00324397" w:rsidRDefault="00324397" w:rsidP="00324397">
      <w:pPr>
        <w:pStyle w:val="a7"/>
        <w:ind w:leftChars="0" w:left="1692" w:rightChars="50" w:right="120"/>
        <w:jc w:val="both"/>
        <w:rPr>
          <w:rFonts w:ascii="Arial" w:eastAsia="標楷體" w:hAnsi="Arial" w:cs="Arial"/>
          <w:szCs w:val="28"/>
        </w:rPr>
      </w:pPr>
      <w:r w:rsidRPr="00324397">
        <w:rPr>
          <w:rFonts w:ascii="Arial" w:eastAsia="標楷體" w:hAnsi="Arial" w:cs="Arial" w:hint="eastAsia"/>
          <w:szCs w:val="28"/>
        </w:rPr>
        <w:t>槽車之目的並非在排放揮發性有機物</w:t>
      </w:r>
      <w:r w:rsidRPr="00324397">
        <w:rPr>
          <w:rFonts w:ascii="Arial" w:eastAsia="標楷體" w:hAnsi="Arial" w:cs="Arial" w:hint="eastAsia"/>
          <w:szCs w:val="28"/>
        </w:rPr>
        <w:t>(</w:t>
      </w:r>
      <w:r w:rsidRPr="00324397">
        <w:rPr>
          <w:rFonts w:ascii="Arial" w:eastAsia="標楷體" w:hAnsi="Arial" w:cs="Arial" w:hint="eastAsia"/>
          <w:szCs w:val="28"/>
        </w:rPr>
        <w:t>原</w:t>
      </w:r>
      <w:r w:rsidRPr="00324397">
        <w:rPr>
          <w:rFonts w:ascii="Arial" w:eastAsia="標楷體" w:hAnsi="Arial" w:cs="Arial" w:hint="eastAsia"/>
          <w:szCs w:val="28"/>
        </w:rPr>
        <w:t>)</w:t>
      </w:r>
      <w:r w:rsidRPr="00324397">
        <w:rPr>
          <w:rFonts w:ascii="Arial" w:eastAsia="標楷體" w:hAnsi="Arial" w:cs="Arial" w:hint="eastAsia"/>
          <w:szCs w:val="28"/>
        </w:rPr>
        <w:t>物料，</w:t>
      </w:r>
      <w:r w:rsidRPr="00AC37BD">
        <w:rPr>
          <w:rFonts w:ascii="Arial" w:eastAsia="標楷體" w:hAnsi="Arial" w:cs="Arial" w:hint="eastAsia"/>
          <w:b/>
          <w:szCs w:val="28"/>
        </w:rPr>
        <w:t>建議修改文字敘述</w:t>
      </w:r>
      <w:r w:rsidRPr="00324397">
        <w:rPr>
          <w:rFonts w:ascii="Arial" w:eastAsia="標楷體" w:hAnsi="Arial" w:cs="Arial" w:hint="eastAsia"/>
          <w:szCs w:val="28"/>
        </w:rPr>
        <w:t>。</w:t>
      </w:r>
    </w:p>
    <w:p w14:paraId="6621120A" w14:textId="77777777" w:rsidR="00324397" w:rsidRDefault="00324397" w:rsidP="00324397">
      <w:pPr>
        <w:pStyle w:val="a7"/>
        <w:numPr>
          <w:ilvl w:val="1"/>
          <w:numId w:val="10"/>
        </w:numPr>
        <w:ind w:leftChars="0" w:rightChars="50" w:right="120"/>
        <w:jc w:val="both"/>
        <w:rPr>
          <w:rFonts w:ascii="Arial" w:eastAsia="標楷體" w:hAnsi="Arial" w:cs="Arial"/>
          <w:sz w:val="28"/>
          <w:szCs w:val="28"/>
        </w:rPr>
      </w:pPr>
      <w:r>
        <w:rPr>
          <w:rFonts w:ascii="Arial" w:eastAsia="標楷體" w:hAnsi="Arial" w:cs="Arial" w:hint="eastAsia"/>
          <w:sz w:val="28"/>
          <w:szCs w:val="28"/>
        </w:rPr>
        <w:t>第</w:t>
      </w:r>
      <w:r w:rsidRPr="00324397">
        <w:rPr>
          <w:rFonts w:ascii="Arial" w:eastAsia="標楷體" w:hAnsi="Arial" w:cs="Arial" w:hint="eastAsia"/>
          <w:sz w:val="28"/>
          <w:szCs w:val="28"/>
        </w:rPr>
        <w:t>七十三</w:t>
      </w:r>
      <w:r>
        <w:rPr>
          <w:rFonts w:ascii="Arial" w:eastAsia="標楷體" w:hAnsi="Arial" w:cs="Arial" w:hint="eastAsia"/>
          <w:sz w:val="28"/>
          <w:szCs w:val="28"/>
        </w:rPr>
        <w:t>項</w:t>
      </w:r>
      <w:r>
        <w:rPr>
          <w:rFonts w:ascii="Arial" w:eastAsia="標楷體" w:hAnsi="Arial" w:cs="Arial" w:hint="eastAsia"/>
          <w:sz w:val="28"/>
          <w:szCs w:val="28"/>
        </w:rPr>
        <w:t>/</w:t>
      </w:r>
      <w:r w:rsidRPr="00324397">
        <w:rPr>
          <w:rFonts w:ascii="Arial" w:eastAsia="標楷體" w:hAnsi="Arial" w:cs="Arial" w:hint="eastAsia"/>
          <w:sz w:val="28"/>
          <w:szCs w:val="28"/>
        </w:rPr>
        <w:t>低洩漏型式設備元件</w:t>
      </w:r>
    </w:p>
    <w:p w14:paraId="2BAF4776" w14:textId="07C7778C" w:rsidR="00324397" w:rsidRPr="00AC37BD" w:rsidRDefault="00324397" w:rsidP="00AC37BD">
      <w:pPr>
        <w:pStyle w:val="a7"/>
        <w:ind w:leftChars="0" w:left="1692" w:rightChars="50" w:right="120"/>
        <w:jc w:val="both"/>
        <w:rPr>
          <w:rFonts w:ascii="Arial" w:eastAsia="標楷體" w:hAnsi="Arial" w:cs="Arial"/>
          <w:szCs w:val="28"/>
        </w:rPr>
      </w:pPr>
      <w:r w:rsidRPr="00324397">
        <w:rPr>
          <w:rFonts w:ascii="Arial" w:eastAsia="標楷體" w:hAnsi="Arial" w:cs="Arial" w:hint="eastAsia"/>
          <w:szCs w:val="28"/>
        </w:rPr>
        <w:t>建議</w:t>
      </w:r>
      <w:r w:rsidRPr="00AC37BD">
        <w:rPr>
          <w:rFonts w:ascii="Arial" w:eastAsia="標楷體" w:hAnsi="Arial" w:cs="Arial" w:hint="eastAsia"/>
          <w:b/>
          <w:szCs w:val="28"/>
        </w:rPr>
        <w:t>刪除「且洩漏濃度低於一百</w:t>
      </w:r>
      <w:r w:rsidRPr="00AC37BD">
        <w:rPr>
          <w:rFonts w:ascii="Arial" w:eastAsia="標楷體" w:hAnsi="Arial" w:cs="Arial" w:hint="eastAsia"/>
          <w:b/>
          <w:szCs w:val="28"/>
        </w:rPr>
        <w:t>ppm</w:t>
      </w:r>
      <w:r w:rsidRPr="00AC37BD">
        <w:rPr>
          <w:rFonts w:ascii="Arial" w:eastAsia="標楷體" w:hAnsi="Arial" w:cs="Arial" w:hint="eastAsia"/>
          <w:b/>
          <w:szCs w:val="28"/>
        </w:rPr>
        <w:t>」</w:t>
      </w:r>
      <w:r w:rsidRPr="00324397">
        <w:rPr>
          <w:rFonts w:ascii="Arial" w:eastAsia="標楷體" w:hAnsi="Arial" w:cs="Arial" w:hint="eastAsia"/>
          <w:szCs w:val="28"/>
        </w:rPr>
        <w:t>。</w:t>
      </w:r>
    </w:p>
    <w:p w14:paraId="1DEE815B" w14:textId="08E2C05B" w:rsidR="00414BBD" w:rsidRPr="009C02B8" w:rsidRDefault="006F59F7" w:rsidP="00495E60">
      <w:pPr>
        <w:pStyle w:val="a7"/>
        <w:numPr>
          <w:ilvl w:val="0"/>
          <w:numId w:val="10"/>
        </w:numPr>
        <w:ind w:leftChars="0" w:rightChars="50" w:right="120"/>
        <w:jc w:val="both"/>
        <w:rPr>
          <w:rFonts w:ascii="Arial" w:eastAsia="標楷體" w:hAnsi="Arial" w:cs="Arial"/>
          <w:sz w:val="28"/>
          <w:szCs w:val="28"/>
        </w:rPr>
      </w:pPr>
      <w:r w:rsidRPr="009C02B8">
        <w:rPr>
          <w:rFonts w:ascii="Arial" w:eastAsia="標楷體" w:hAnsi="Arial" w:cs="Arial"/>
          <w:sz w:val="28"/>
          <w:szCs w:val="28"/>
        </w:rPr>
        <w:t>第</w:t>
      </w:r>
      <w:r w:rsidR="00FF5C66">
        <w:rPr>
          <w:rFonts w:ascii="Arial" w:eastAsia="標楷體" w:hAnsi="Arial" w:cs="Arial"/>
          <w:sz w:val="28"/>
          <w:szCs w:val="28"/>
        </w:rPr>
        <w:t>11</w:t>
      </w:r>
      <w:r w:rsidRPr="009C02B8">
        <w:rPr>
          <w:rFonts w:ascii="Arial" w:eastAsia="標楷體" w:hAnsi="Arial" w:cs="Arial"/>
          <w:sz w:val="28"/>
          <w:szCs w:val="28"/>
        </w:rPr>
        <w:t>條</w:t>
      </w:r>
      <w:r w:rsidR="00FF5C66">
        <w:rPr>
          <w:rFonts w:ascii="Arial" w:eastAsia="標楷體" w:hAnsi="Arial" w:cs="Arial"/>
          <w:sz w:val="28"/>
          <w:szCs w:val="28"/>
        </w:rPr>
        <w:t>建議刪除</w:t>
      </w:r>
    </w:p>
    <w:p w14:paraId="2022866B" w14:textId="77777777" w:rsidR="000E646B" w:rsidRPr="000E646B" w:rsidRDefault="000E646B" w:rsidP="000E646B">
      <w:pPr>
        <w:pStyle w:val="a7"/>
        <w:ind w:leftChars="0" w:left="1418" w:rightChars="50" w:right="120"/>
        <w:jc w:val="both"/>
        <w:rPr>
          <w:rFonts w:ascii="Arial" w:eastAsia="標楷體" w:hAnsi="Arial" w:cs="Arial"/>
          <w:szCs w:val="28"/>
        </w:rPr>
      </w:pPr>
      <w:r w:rsidRPr="000E646B">
        <w:rPr>
          <w:rFonts w:ascii="Arial" w:eastAsia="標楷體" w:hAnsi="Arial" w:cs="Arial" w:hint="eastAsia"/>
          <w:szCs w:val="28"/>
        </w:rPr>
        <w:t>廢氣燃燒塔</w:t>
      </w:r>
      <w:r w:rsidR="00FF5C66" w:rsidRPr="000E646B">
        <w:rPr>
          <w:rFonts w:ascii="Arial" w:eastAsia="標楷體" w:hAnsi="Arial" w:cs="Arial" w:hint="eastAsia"/>
          <w:szCs w:val="28"/>
        </w:rPr>
        <w:t>為製程安全操作，</w:t>
      </w:r>
      <w:r w:rsidRPr="000E646B">
        <w:rPr>
          <w:rFonts w:ascii="Arial" w:eastAsia="標楷體" w:hAnsi="Arial" w:cs="Arial" w:hint="eastAsia"/>
          <w:szCs w:val="28"/>
        </w:rPr>
        <w:t>使用時並不會對社區居民有生命財產之危害，</w:t>
      </w:r>
      <w:r w:rsidR="00FF5C66" w:rsidRPr="000E646B">
        <w:rPr>
          <w:rFonts w:ascii="Arial" w:eastAsia="標楷體" w:hAnsi="Arial" w:cs="Arial" w:hint="eastAsia"/>
          <w:szCs w:val="28"/>
        </w:rPr>
        <w:t>如以簡訊通知區公所及相鄰之村里長，可能</w:t>
      </w:r>
      <w:r w:rsidR="00FF5C66" w:rsidRPr="00A13FF7">
        <w:rPr>
          <w:rFonts w:ascii="Arial" w:eastAsia="標楷體" w:hAnsi="Arial" w:cs="Arial" w:hint="eastAsia"/>
          <w:szCs w:val="28"/>
        </w:rPr>
        <w:t>造成</w:t>
      </w:r>
      <w:r w:rsidRPr="00A13FF7">
        <w:rPr>
          <w:rFonts w:ascii="Arial" w:eastAsia="標楷體" w:hAnsi="Arial" w:cs="Arial" w:hint="eastAsia"/>
          <w:szCs w:val="28"/>
        </w:rPr>
        <w:t>擾民與</w:t>
      </w:r>
      <w:r w:rsidR="00FF5C66" w:rsidRPr="00A13FF7">
        <w:rPr>
          <w:rFonts w:ascii="Arial" w:eastAsia="標楷體" w:hAnsi="Arial" w:cs="Arial" w:hint="eastAsia"/>
          <w:szCs w:val="28"/>
        </w:rPr>
        <w:t>不必要之驚慌</w:t>
      </w:r>
      <w:r w:rsidR="00FF5C66" w:rsidRPr="000E646B">
        <w:rPr>
          <w:rFonts w:ascii="Arial" w:eastAsia="標楷體" w:hAnsi="Arial" w:cs="Arial" w:hint="eastAsia"/>
          <w:szCs w:val="28"/>
        </w:rPr>
        <w:t>。</w:t>
      </w:r>
    </w:p>
    <w:p w14:paraId="663748B4" w14:textId="00644469" w:rsidR="000E646B" w:rsidRPr="00E402B3" w:rsidRDefault="00226828" w:rsidP="000E646B">
      <w:pPr>
        <w:pStyle w:val="a7"/>
        <w:numPr>
          <w:ilvl w:val="0"/>
          <w:numId w:val="10"/>
        </w:numPr>
        <w:ind w:leftChars="0" w:rightChars="50" w:right="120"/>
        <w:jc w:val="both"/>
        <w:rPr>
          <w:rFonts w:ascii="Arial" w:eastAsia="標楷體" w:hAnsi="Arial" w:cs="Arial"/>
          <w:sz w:val="28"/>
          <w:szCs w:val="28"/>
        </w:rPr>
      </w:pPr>
      <w:r w:rsidRPr="000E646B">
        <w:rPr>
          <w:rFonts w:ascii="Arial" w:eastAsia="標楷體" w:hAnsi="Arial" w:cs="Arial" w:hint="eastAsia"/>
          <w:sz w:val="28"/>
          <w:szCs w:val="28"/>
        </w:rPr>
        <w:t>第</w:t>
      </w:r>
      <w:r w:rsidR="000E646B">
        <w:rPr>
          <w:rFonts w:ascii="Arial" w:eastAsia="標楷體" w:hAnsi="Arial" w:cs="Arial" w:hint="eastAsia"/>
          <w:sz w:val="28"/>
          <w:szCs w:val="28"/>
        </w:rPr>
        <w:t>26</w:t>
      </w:r>
      <w:r w:rsidRPr="000E646B">
        <w:rPr>
          <w:rFonts w:ascii="Arial" w:eastAsia="標楷體" w:hAnsi="Arial" w:cs="Arial" w:hint="eastAsia"/>
          <w:sz w:val="28"/>
          <w:szCs w:val="28"/>
        </w:rPr>
        <w:t>條</w:t>
      </w:r>
      <w:r w:rsidR="000E646B">
        <w:rPr>
          <w:rFonts w:ascii="Arial" w:eastAsia="標楷體" w:hAnsi="Arial" w:cs="Arial" w:hint="eastAsia"/>
          <w:sz w:val="28"/>
          <w:szCs w:val="28"/>
        </w:rPr>
        <w:t>應釐清公私場所與槽車運輸業者之責任</w:t>
      </w:r>
    </w:p>
    <w:p w14:paraId="1085A6A5" w14:textId="1D44E068" w:rsidR="007F46D3" w:rsidRPr="003B63BE" w:rsidRDefault="00A13FF7" w:rsidP="003B63BE">
      <w:pPr>
        <w:pStyle w:val="a7"/>
        <w:ind w:leftChars="0" w:left="1418" w:rightChars="50" w:right="120"/>
        <w:jc w:val="both"/>
        <w:rPr>
          <w:rFonts w:ascii="Arial" w:eastAsia="標楷體" w:hAnsi="Arial" w:cs="Arial"/>
          <w:szCs w:val="28"/>
        </w:rPr>
      </w:pPr>
      <w:r>
        <w:rPr>
          <w:rFonts w:ascii="Arial" w:eastAsia="標楷體" w:hAnsi="Arial" w:cs="Arial" w:hint="eastAsia"/>
          <w:szCs w:val="28"/>
        </w:rPr>
        <w:t>因槽車非公私場所</w:t>
      </w:r>
      <w:r w:rsidR="003B63BE" w:rsidRPr="000E646B">
        <w:rPr>
          <w:rFonts w:ascii="Arial" w:eastAsia="標楷體" w:hAnsi="Arial" w:cs="Arial" w:hint="eastAsia"/>
          <w:szCs w:val="28"/>
        </w:rPr>
        <w:t>資產</w:t>
      </w:r>
      <w:r w:rsidR="003B63BE">
        <w:rPr>
          <w:rFonts w:ascii="Arial" w:eastAsia="標楷體" w:hAnsi="Arial" w:cs="Arial" w:hint="eastAsia"/>
          <w:szCs w:val="28"/>
        </w:rPr>
        <w:t>，前項第一款至第三款適用槽車</w:t>
      </w:r>
      <w:r w:rsidR="000E646B" w:rsidRPr="000E646B">
        <w:rPr>
          <w:rFonts w:ascii="Arial" w:eastAsia="標楷體" w:hAnsi="Arial" w:cs="Arial" w:hint="eastAsia"/>
          <w:szCs w:val="28"/>
        </w:rPr>
        <w:t>進入公私場所至離廠前，槽車卸料口及氣體回氣口維持氣密狀態責任歸屬於該公私場所</w:t>
      </w:r>
    </w:p>
    <w:p w14:paraId="66AF73E9" w14:textId="492AFACB" w:rsidR="000E646B" w:rsidRPr="000E646B" w:rsidRDefault="000E646B" w:rsidP="00F85F0C">
      <w:pPr>
        <w:pStyle w:val="a7"/>
        <w:numPr>
          <w:ilvl w:val="0"/>
          <w:numId w:val="22"/>
        </w:numPr>
        <w:ind w:leftChars="0" w:left="1701" w:rightChars="50" w:right="120" w:hanging="283"/>
        <w:jc w:val="both"/>
        <w:rPr>
          <w:rFonts w:ascii="Arial" w:eastAsia="標楷體" w:hAnsi="Arial" w:cs="Arial"/>
          <w:szCs w:val="28"/>
        </w:rPr>
      </w:pPr>
      <w:r w:rsidRPr="000E646B">
        <w:rPr>
          <w:rFonts w:ascii="Arial" w:eastAsia="標楷體" w:hAnsi="Arial" w:cs="Arial" w:hint="eastAsia"/>
          <w:szCs w:val="28"/>
        </w:rPr>
        <w:t>槽車屬貨運公司資產，業主並無操作槽車相關元件</w:t>
      </w:r>
      <w:r w:rsidRPr="000E646B">
        <w:rPr>
          <w:rFonts w:ascii="Arial" w:eastAsia="標楷體" w:hAnsi="Arial" w:cs="Arial" w:hint="eastAsia"/>
          <w:szCs w:val="28"/>
        </w:rPr>
        <w:t>(</w:t>
      </w:r>
      <w:r w:rsidR="00A13FF7">
        <w:rPr>
          <w:rFonts w:ascii="Arial" w:eastAsia="標楷體" w:hAnsi="Arial" w:cs="Arial" w:hint="eastAsia"/>
          <w:szCs w:val="28"/>
        </w:rPr>
        <w:t>備用管嘴、卸料閥、安全閥等</w:t>
      </w:r>
      <w:r w:rsidRPr="000E646B">
        <w:rPr>
          <w:rFonts w:ascii="Arial" w:eastAsia="標楷體" w:hAnsi="Arial" w:cs="Arial" w:hint="eastAsia"/>
          <w:szCs w:val="28"/>
        </w:rPr>
        <w:t>)</w:t>
      </w:r>
      <w:r w:rsidRPr="000E646B">
        <w:rPr>
          <w:rFonts w:ascii="Arial" w:eastAsia="標楷體" w:hAnsi="Arial" w:cs="Arial" w:hint="eastAsia"/>
          <w:szCs w:val="28"/>
        </w:rPr>
        <w:t>，貨運業者有義務維護所屬槽車相關設備元件之責任。</w:t>
      </w:r>
    </w:p>
    <w:p w14:paraId="73FEAB8D" w14:textId="40896D31" w:rsidR="000E646B" w:rsidRPr="000E646B" w:rsidRDefault="000E646B" w:rsidP="00F85F0C">
      <w:pPr>
        <w:pStyle w:val="a7"/>
        <w:numPr>
          <w:ilvl w:val="0"/>
          <w:numId w:val="22"/>
        </w:numPr>
        <w:ind w:leftChars="0" w:left="1701" w:rightChars="50" w:right="120" w:hanging="283"/>
        <w:jc w:val="both"/>
        <w:rPr>
          <w:rFonts w:ascii="Arial" w:eastAsia="標楷體" w:hAnsi="Arial" w:cs="Arial"/>
          <w:szCs w:val="28"/>
        </w:rPr>
      </w:pPr>
      <w:r w:rsidRPr="000E646B">
        <w:rPr>
          <w:rFonts w:ascii="Arial" w:eastAsia="標楷體" w:hAnsi="Arial" w:cs="Arial" w:hint="eastAsia"/>
          <w:szCs w:val="28"/>
        </w:rPr>
        <w:t>若屬槽車相關設備元件洩漏，其責任應歸屬至</w:t>
      </w:r>
      <w:r w:rsidRPr="000E646B">
        <w:rPr>
          <w:rFonts w:ascii="Arial" w:eastAsia="標楷體" w:hAnsi="Arial" w:cs="Arial" w:hint="eastAsia"/>
          <w:szCs w:val="28"/>
        </w:rPr>
        <w:t>(</w:t>
      </w:r>
      <w:r w:rsidRPr="000E646B">
        <w:rPr>
          <w:rFonts w:ascii="Arial" w:eastAsia="標楷體" w:hAnsi="Arial" w:cs="Arial" w:hint="eastAsia"/>
          <w:szCs w:val="28"/>
        </w:rPr>
        <w:t>槽車所有人</w:t>
      </w:r>
      <w:r w:rsidRPr="000E646B">
        <w:rPr>
          <w:rFonts w:ascii="Arial" w:eastAsia="標楷體" w:hAnsi="Arial" w:cs="Arial" w:hint="eastAsia"/>
          <w:szCs w:val="28"/>
        </w:rPr>
        <w:t>)</w:t>
      </w:r>
      <w:r w:rsidRPr="000E646B">
        <w:rPr>
          <w:rFonts w:ascii="Arial" w:eastAsia="標楷體" w:hAnsi="Arial" w:cs="Arial" w:hint="eastAsia"/>
          <w:szCs w:val="28"/>
        </w:rPr>
        <w:t>貨運業者，不應歸屬於該公私場所。</w:t>
      </w:r>
    </w:p>
    <w:p w14:paraId="0C082E5F" w14:textId="5103005B" w:rsidR="000E646B" w:rsidRPr="000E646B" w:rsidRDefault="000E646B" w:rsidP="00F85F0C">
      <w:pPr>
        <w:pStyle w:val="a7"/>
        <w:numPr>
          <w:ilvl w:val="0"/>
          <w:numId w:val="22"/>
        </w:numPr>
        <w:ind w:leftChars="0" w:left="1701" w:rightChars="50" w:right="120" w:hanging="283"/>
        <w:jc w:val="both"/>
        <w:rPr>
          <w:rFonts w:ascii="Arial" w:eastAsia="標楷體" w:hAnsi="Arial" w:cs="Arial"/>
          <w:szCs w:val="28"/>
        </w:rPr>
      </w:pPr>
      <w:r w:rsidRPr="000E646B">
        <w:rPr>
          <w:rFonts w:ascii="Arial" w:eastAsia="標楷體" w:hAnsi="Arial" w:cs="Arial" w:hint="eastAsia"/>
          <w:szCs w:val="28"/>
        </w:rPr>
        <w:t>若需進行槽車裝卸料前、後檢測，業者亦於該槽車設備元件建檔資料無法確保檢測完整性。再者若執行前述作業亦將增加槽車裝卸料時間，並耗費大量人力。</w:t>
      </w:r>
    </w:p>
    <w:p w14:paraId="2EA21340" w14:textId="64E092A9" w:rsidR="000E646B" w:rsidRPr="00475B25" w:rsidRDefault="000E646B" w:rsidP="00F85F0C">
      <w:pPr>
        <w:pStyle w:val="a7"/>
        <w:numPr>
          <w:ilvl w:val="0"/>
          <w:numId w:val="22"/>
        </w:numPr>
        <w:ind w:leftChars="0" w:left="1701" w:rightChars="50" w:right="120" w:hanging="283"/>
        <w:jc w:val="both"/>
        <w:rPr>
          <w:rFonts w:ascii="Arial" w:eastAsia="標楷體" w:hAnsi="Arial" w:cs="Arial"/>
          <w:szCs w:val="28"/>
        </w:rPr>
      </w:pPr>
      <w:r w:rsidRPr="000E646B">
        <w:rPr>
          <w:rFonts w:ascii="Arial" w:eastAsia="標楷體" w:hAnsi="Arial" w:cs="Arial" w:hint="eastAsia"/>
          <w:szCs w:val="28"/>
        </w:rPr>
        <w:t>若要求槽車裝卸料時，進行設備元件檢測相關作業方式，亦應完整規</w:t>
      </w:r>
      <w:r w:rsidRPr="00475B25">
        <w:rPr>
          <w:rFonts w:ascii="Arial" w:eastAsia="標楷體" w:hAnsi="Arial" w:cs="Arial" w:hint="eastAsia"/>
          <w:szCs w:val="28"/>
        </w:rPr>
        <w:t>定，俾利業者遵循。</w:t>
      </w:r>
      <w:r w:rsidRPr="00475B25">
        <w:rPr>
          <w:rFonts w:ascii="Arial" w:eastAsia="標楷體" w:hAnsi="Arial" w:cs="Arial" w:hint="eastAsia"/>
          <w:szCs w:val="28"/>
        </w:rPr>
        <w:tab/>
      </w:r>
    </w:p>
    <w:p w14:paraId="30941FCE" w14:textId="20FF7F9A" w:rsidR="006F59F7" w:rsidRPr="00475B25" w:rsidRDefault="006F59F7" w:rsidP="009C02B8">
      <w:pPr>
        <w:pStyle w:val="a7"/>
        <w:numPr>
          <w:ilvl w:val="0"/>
          <w:numId w:val="10"/>
        </w:numPr>
        <w:ind w:leftChars="0" w:rightChars="50" w:right="120"/>
        <w:jc w:val="both"/>
        <w:rPr>
          <w:rFonts w:ascii="Arial" w:eastAsia="標楷體" w:hAnsi="Arial" w:cs="Arial"/>
          <w:sz w:val="28"/>
          <w:szCs w:val="28"/>
        </w:rPr>
      </w:pPr>
      <w:r w:rsidRPr="00475B25">
        <w:rPr>
          <w:rFonts w:ascii="Arial" w:eastAsia="標楷體" w:hAnsi="Arial" w:cs="Arial"/>
          <w:sz w:val="28"/>
          <w:szCs w:val="28"/>
        </w:rPr>
        <w:t>第</w:t>
      </w:r>
      <w:r w:rsidR="003B63BE" w:rsidRPr="00475B25">
        <w:rPr>
          <w:rFonts w:ascii="Arial" w:eastAsia="標楷體" w:hAnsi="Arial" w:cs="Arial"/>
          <w:sz w:val="28"/>
          <w:szCs w:val="28"/>
        </w:rPr>
        <w:t>30</w:t>
      </w:r>
      <w:r w:rsidRPr="00475B25">
        <w:rPr>
          <w:rFonts w:ascii="Arial" w:eastAsia="標楷體" w:hAnsi="Arial" w:cs="Arial"/>
          <w:sz w:val="28"/>
          <w:szCs w:val="28"/>
        </w:rPr>
        <w:t>條</w:t>
      </w:r>
      <w:r w:rsidR="003B63BE" w:rsidRPr="00475B25">
        <w:rPr>
          <w:rFonts w:ascii="Arial" w:eastAsia="標楷體" w:hAnsi="Arial" w:cs="Arial"/>
          <w:sz w:val="28"/>
          <w:szCs w:val="28"/>
        </w:rPr>
        <w:t>建議統一修護時限，並適度納入國際法規</w:t>
      </w:r>
    </w:p>
    <w:p w14:paraId="403E1653" w14:textId="57135036" w:rsidR="00475B25" w:rsidRPr="00475B25" w:rsidRDefault="00475B25" w:rsidP="00F85F0C">
      <w:pPr>
        <w:pStyle w:val="a7"/>
        <w:numPr>
          <w:ilvl w:val="0"/>
          <w:numId w:val="24"/>
        </w:numPr>
        <w:ind w:leftChars="0" w:left="1701" w:rightChars="50" w:right="120" w:hanging="283"/>
        <w:jc w:val="both"/>
        <w:rPr>
          <w:rFonts w:ascii="Arial" w:eastAsia="標楷體" w:hAnsi="Arial" w:cs="Arial"/>
          <w:szCs w:val="28"/>
        </w:rPr>
      </w:pPr>
      <w:r w:rsidRPr="00475B25">
        <w:rPr>
          <w:rFonts w:ascii="Arial" w:eastAsia="標楷體" w:hAnsi="Arial" w:cs="Arial" w:hint="eastAsia"/>
          <w:szCs w:val="28"/>
        </w:rPr>
        <w:t>建議修訂為淨檢測值不得大於</w:t>
      </w:r>
      <w:r w:rsidR="00940CE8">
        <w:rPr>
          <w:rFonts w:ascii="Arial" w:eastAsia="標楷體" w:hAnsi="Arial" w:cs="Arial" w:hint="eastAsia"/>
          <w:szCs w:val="28"/>
        </w:rPr>
        <w:t>2,</w:t>
      </w:r>
      <w:r w:rsidR="00940CE8">
        <w:rPr>
          <w:rFonts w:ascii="Arial" w:eastAsia="標楷體" w:hAnsi="Arial" w:cs="Arial"/>
          <w:szCs w:val="28"/>
        </w:rPr>
        <w:t>000</w:t>
      </w:r>
      <w:r w:rsidRPr="00475B25">
        <w:rPr>
          <w:rFonts w:ascii="Arial" w:eastAsia="標楷體" w:hAnsi="Arial" w:cs="Arial" w:hint="eastAsia"/>
          <w:szCs w:val="28"/>
        </w:rPr>
        <w:t>ppm</w:t>
      </w:r>
      <w:r w:rsidRPr="00475B25">
        <w:rPr>
          <w:rFonts w:ascii="Arial" w:eastAsia="標楷體" w:hAnsi="Arial" w:cs="Arial" w:hint="eastAsia"/>
          <w:szCs w:val="28"/>
        </w:rPr>
        <w:t>。</w:t>
      </w:r>
    </w:p>
    <w:p w14:paraId="63643F46" w14:textId="1128A02F" w:rsidR="00AE1042" w:rsidRPr="00475B25" w:rsidRDefault="003B63BE" w:rsidP="00F85F0C">
      <w:pPr>
        <w:pStyle w:val="a7"/>
        <w:numPr>
          <w:ilvl w:val="0"/>
          <w:numId w:val="24"/>
        </w:numPr>
        <w:ind w:leftChars="0" w:left="1701" w:rightChars="50" w:right="120" w:hanging="283"/>
        <w:jc w:val="both"/>
        <w:rPr>
          <w:rFonts w:ascii="Arial" w:eastAsia="標楷體" w:hAnsi="Arial" w:cs="Arial"/>
          <w:szCs w:val="28"/>
        </w:rPr>
      </w:pPr>
      <w:r w:rsidRPr="00475B25">
        <w:rPr>
          <w:rFonts w:ascii="Arial" w:eastAsia="標楷體" w:hAnsi="Arial" w:cs="Arial" w:hint="eastAsia"/>
          <w:szCs w:val="28"/>
        </w:rPr>
        <w:t>考量主管機關稽查多為日間時段</w:t>
      </w:r>
      <w:r w:rsidRPr="00475B25">
        <w:rPr>
          <w:rFonts w:ascii="Arial" w:eastAsia="標楷體" w:hAnsi="Arial" w:cs="Arial" w:hint="eastAsia"/>
          <w:szCs w:val="28"/>
        </w:rPr>
        <w:t>(9:00~17:00)</w:t>
      </w:r>
      <w:r w:rsidRPr="00475B25">
        <w:rPr>
          <w:rFonts w:ascii="Arial" w:eastAsia="標楷體" w:hAnsi="Arial" w:cs="Arial" w:hint="eastAsia"/>
          <w:szCs w:val="28"/>
        </w:rPr>
        <w:t>，發現洩漏後進行修復作業多持續施工至晚間，維修作業可能因視線不佳及人員疲勞因素而衍生工安事故，建議統一</w:t>
      </w:r>
      <w:r w:rsidRPr="00475B25">
        <w:rPr>
          <w:rFonts w:ascii="Arial" w:eastAsia="標楷體" w:hAnsi="Arial" w:cs="Arial" w:hint="eastAsia"/>
          <w:szCs w:val="28"/>
        </w:rPr>
        <w:t>24</w:t>
      </w:r>
      <w:r w:rsidRPr="00475B25">
        <w:rPr>
          <w:rFonts w:ascii="Arial" w:eastAsia="標楷體" w:hAnsi="Arial" w:cs="Arial" w:hint="eastAsia"/>
          <w:szCs w:val="28"/>
        </w:rPr>
        <w:t>小時管制且不區分修復方式，以確保維修作業安全。</w:t>
      </w:r>
    </w:p>
    <w:p w14:paraId="31AFE0A2" w14:textId="48D2CCE5" w:rsidR="00FA2A41" w:rsidRDefault="003B63BE" w:rsidP="00F85F0C">
      <w:pPr>
        <w:pStyle w:val="a7"/>
        <w:numPr>
          <w:ilvl w:val="0"/>
          <w:numId w:val="24"/>
        </w:numPr>
        <w:ind w:leftChars="0" w:left="1701" w:rightChars="50" w:right="120" w:hanging="283"/>
        <w:jc w:val="both"/>
        <w:rPr>
          <w:rFonts w:ascii="Arial" w:eastAsia="標楷體" w:hAnsi="Arial" w:cs="Arial"/>
          <w:szCs w:val="28"/>
        </w:rPr>
      </w:pPr>
      <w:r w:rsidRPr="00475B25">
        <w:rPr>
          <w:rFonts w:ascii="Arial" w:eastAsia="標楷體" w:hAnsi="Arial" w:cs="Arial" w:hint="eastAsia"/>
          <w:szCs w:val="28"/>
        </w:rPr>
        <w:t>比照美國南加州規定</w:t>
      </w:r>
      <w:r w:rsidRPr="00475B25">
        <w:rPr>
          <w:rFonts w:ascii="Arial" w:eastAsia="標楷體" w:hAnsi="Arial" w:cs="Arial" w:hint="eastAsia"/>
          <w:szCs w:val="28"/>
        </w:rPr>
        <w:t>(AQMD Rule 1173)</w:t>
      </w:r>
      <w:r w:rsidRPr="00475B25">
        <w:rPr>
          <w:rFonts w:ascii="Arial" w:eastAsia="標楷體" w:hAnsi="Arial" w:cs="Arial" w:hint="eastAsia"/>
          <w:szCs w:val="28"/>
        </w:rPr>
        <w:t>，設備元件洩漏濃度大於</w:t>
      </w:r>
      <w:r w:rsidRPr="00475B25">
        <w:rPr>
          <w:rFonts w:ascii="Arial" w:eastAsia="標楷體" w:hAnsi="Arial" w:cs="Arial" w:hint="eastAsia"/>
          <w:szCs w:val="28"/>
        </w:rPr>
        <w:t>50,000ppm</w:t>
      </w:r>
      <w:r w:rsidRPr="00475B25">
        <w:rPr>
          <w:rFonts w:ascii="Arial" w:eastAsia="標楷體" w:hAnsi="Arial" w:cs="Arial" w:hint="eastAsia"/>
          <w:szCs w:val="28"/>
        </w:rPr>
        <w:t>才予以處分，以合乎國際上設備元件洩漏管制標準</w:t>
      </w:r>
    </w:p>
    <w:p w14:paraId="5A0B5A95" w14:textId="77777777" w:rsidR="00FA2A41" w:rsidRDefault="00FA2A41">
      <w:pPr>
        <w:widowControl/>
        <w:rPr>
          <w:rFonts w:ascii="Arial" w:eastAsia="標楷體" w:hAnsi="Arial" w:cs="Arial"/>
          <w:szCs w:val="28"/>
        </w:rPr>
      </w:pPr>
      <w:r>
        <w:rPr>
          <w:rFonts w:ascii="Arial" w:eastAsia="標楷體" w:hAnsi="Arial" w:cs="Arial"/>
          <w:szCs w:val="28"/>
        </w:rPr>
        <w:br w:type="page"/>
      </w:r>
    </w:p>
    <w:p w14:paraId="2C68F433" w14:textId="3DCA85A8" w:rsidR="00FA2A41" w:rsidRPr="00F85F0C" w:rsidRDefault="00FA2A41" w:rsidP="00FA2A41">
      <w:pPr>
        <w:pStyle w:val="a7"/>
        <w:numPr>
          <w:ilvl w:val="0"/>
          <w:numId w:val="10"/>
        </w:numPr>
        <w:ind w:leftChars="0" w:rightChars="50" w:right="120"/>
        <w:jc w:val="both"/>
        <w:rPr>
          <w:rFonts w:ascii="Arial" w:eastAsia="標楷體" w:hAnsi="Arial" w:cs="Arial"/>
          <w:sz w:val="28"/>
          <w:szCs w:val="28"/>
        </w:rPr>
      </w:pPr>
      <w:r w:rsidRPr="00475B25">
        <w:rPr>
          <w:rFonts w:ascii="Arial" w:eastAsia="標楷體" w:hAnsi="Arial" w:cs="Arial"/>
          <w:sz w:val="28"/>
          <w:szCs w:val="28"/>
        </w:rPr>
        <w:t>第</w:t>
      </w:r>
      <w:r>
        <w:rPr>
          <w:rFonts w:ascii="Arial" w:eastAsia="標楷體" w:hAnsi="Arial" w:cs="Arial"/>
          <w:sz w:val="28"/>
          <w:szCs w:val="28"/>
        </w:rPr>
        <w:t>42</w:t>
      </w:r>
      <w:r w:rsidRPr="00475B25">
        <w:rPr>
          <w:rFonts w:ascii="Arial" w:eastAsia="標楷體" w:hAnsi="Arial" w:cs="Arial"/>
          <w:sz w:val="28"/>
          <w:szCs w:val="28"/>
        </w:rPr>
        <w:t>條</w:t>
      </w:r>
      <w:r>
        <w:rPr>
          <w:rFonts w:ascii="Arial" w:eastAsia="標楷體" w:hAnsi="Arial" w:cs="Arial"/>
          <w:sz w:val="28"/>
          <w:szCs w:val="28"/>
        </w:rPr>
        <w:t>應再評估通報相近村里之必要性</w:t>
      </w:r>
    </w:p>
    <w:p w14:paraId="4C9C2D50" w14:textId="5372529A" w:rsidR="00FA2A41" w:rsidRDefault="00FA2A41" w:rsidP="00F85F0C">
      <w:pPr>
        <w:pStyle w:val="a7"/>
        <w:ind w:leftChars="0" w:left="1418" w:rightChars="50" w:right="120"/>
        <w:jc w:val="both"/>
        <w:rPr>
          <w:rFonts w:ascii="Arial" w:eastAsia="標楷體" w:hAnsi="Arial" w:cs="Arial"/>
          <w:szCs w:val="28"/>
        </w:rPr>
      </w:pPr>
      <w:r w:rsidRPr="00FA2A41">
        <w:rPr>
          <w:rFonts w:ascii="Arial" w:eastAsia="標楷體" w:hAnsi="Arial" w:cs="Arial" w:hint="eastAsia"/>
          <w:szCs w:val="28"/>
        </w:rPr>
        <w:t>建議維持原法規規定</w:t>
      </w:r>
      <w:r w:rsidR="00F85F0C">
        <w:rPr>
          <w:rFonts w:ascii="Arial" w:eastAsia="標楷體" w:hAnsi="Arial" w:cs="Arial" w:hint="eastAsia"/>
          <w:szCs w:val="28"/>
        </w:rPr>
        <w:t>，相關說明如下：</w:t>
      </w:r>
    </w:p>
    <w:p w14:paraId="63D7B469" w14:textId="768C475A" w:rsidR="00F85F0C" w:rsidRDefault="00F85F0C" w:rsidP="00F85F0C">
      <w:pPr>
        <w:pStyle w:val="a7"/>
        <w:numPr>
          <w:ilvl w:val="0"/>
          <w:numId w:val="25"/>
        </w:numPr>
        <w:ind w:leftChars="0" w:rightChars="50" w:right="120"/>
        <w:jc w:val="both"/>
        <w:rPr>
          <w:rFonts w:ascii="Arial" w:eastAsia="標楷體" w:hAnsi="Arial" w:cs="Arial"/>
          <w:szCs w:val="28"/>
        </w:rPr>
      </w:pPr>
      <w:r>
        <w:rPr>
          <w:rFonts w:ascii="Arial" w:eastAsia="標楷體" w:hAnsi="Arial" w:cs="Arial" w:hint="eastAsia"/>
          <w:szCs w:val="28"/>
        </w:rPr>
        <w:t>第</w:t>
      </w:r>
      <w:r w:rsidR="006D1027">
        <w:rPr>
          <w:rFonts w:ascii="Arial" w:eastAsia="標楷體" w:hAnsi="Arial" w:cs="Arial" w:hint="eastAsia"/>
          <w:szCs w:val="28"/>
        </w:rPr>
        <w:t>45</w:t>
      </w:r>
      <w:bookmarkStart w:id="0" w:name="_GoBack"/>
      <w:bookmarkEnd w:id="0"/>
      <w:r>
        <w:rPr>
          <w:rFonts w:ascii="Arial" w:eastAsia="標楷體" w:hAnsi="Arial" w:cs="Arial" w:hint="eastAsia"/>
          <w:szCs w:val="28"/>
        </w:rPr>
        <w:t>條已規定</w:t>
      </w:r>
      <w:r w:rsidRPr="00FA2A41">
        <w:rPr>
          <w:rFonts w:ascii="Arial" w:eastAsia="標楷體" w:hAnsi="Arial" w:cs="Arial" w:hint="eastAsia"/>
          <w:szCs w:val="28"/>
        </w:rPr>
        <w:t>公私場所</w:t>
      </w:r>
      <w:r>
        <w:rPr>
          <w:rFonts w:ascii="Arial" w:eastAsia="標楷體" w:hAnsi="Arial" w:cs="Arial" w:hint="eastAsia"/>
          <w:szCs w:val="28"/>
        </w:rPr>
        <w:t>須</w:t>
      </w:r>
      <w:r w:rsidRPr="00FA2A41">
        <w:rPr>
          <w:rFonts w:ascii="Arial" w:eastAsia="標楷體" w:hAnsi="Arial" w:cs="Arial" w:hint="eastAsia"/>
          <w:szCs w:val="28"/>
        </w:rPr>
        <w:t>於歲修前</w:t>
      </w:r>
      <w:r w:rsidRPr="00FA2A41">
        <w:rPr>
          <w:rFonts w:ascii="Arial" w:eastAsia="標楷體" w:hAnsi="Arial" w:cs="Arial" w:hint="eastAsia"/>
          <w:szCs w:val="28"/>
        </w:rPr>
        <w:t>1</w:t>
      </w:r>
      <w:r w:rsidRPr="00FA2A41">
        <w:rPr>
          <w:rFonts w:ascii="Arial" w:eastAsia="標楷體" w:hAnsi="Arial" w:cs="Arial" w:hint="eastAsia"/>
          <w:szCs w:val="28"/>
        </w:rPr>
        <w:t>個月通報歲修計畫書給地方環保局</w:t>
      </w:r>
      <w:r>
        <w:rPr>
          <w:rFonts w:ascii="Arial" w:eastAsia="標楷體" w:hAnsi="Arial" w:cs="Arial" w:hint="eastAsia"/>
          <w:szCs w:val="28"/>
        </w:rPr>
        <w:t>，</w:t>
      </w:r>
      <w:r w:rsidRPr="00FA2A41">
        <w:rPr>
          <w:rFonts w:ascii="Arial" w:eastAsia="標楷體" w:hAnsi="Arial" w:cs="Arial" w:hint="eastAsia"/>
          <w:szCs w:val="28"/>
        </w:rPr>
        <w:t>建議由環保局於網站公告即可</w:t>
      </w:r>
    </w:p>
    <w:p w14:paraId="1E832710" w14:textId="1A5119AE" w:rsidR="00FA2A41" w:rsidRDefault="00F85F0C" w:rsidP="00253884">
      <w:pPr>
        <w:pStyle w:val="a7"/>
        <w:numPr>
          <w:ilvl w:val="0"/>
          <w:numId w:val="25"/>
        </w:numPr>
        <w:ind w:leftChars="0" w:rightChars="50" w:right="120"/>
        <w:jc w:val="both"/>
        <w:rPr>
          <w:rFonts w:ascii="Arial" w:eastAsia="標楷體" w:hAnsi="Arial" w:cs="Arial"/>
          <w:szCs w:val="28"/>
        </w:rPr>
      </w:pPr>
      <w:r w:rsidRPr="00F85F0C">
        <w:rPr>
          <w:rFonts w:ascii="Arial" w:eastAsia="標楷體" w:hAnsi="Arial" w:cs="Arial" w:hint="eastAsia"/>
          <w:szCs w:val="28"/>
        </w:rPr>
        <w:t>歲修並不會對社區居民有生命財產之危害</w:t>
      </w:r>
      <w:r w:rsidR="00FA2A41" w:rsidRPr="00F85F0C">
        <w:rPr>
          <w:rFonts w:ascii="Arial" w:eastAsia="標楷體" w:hAnsi="Arial" w:cs="Arial" w:hint="eastAsia"/>
          <w:szCs w:val="28"/>
        </w:rPr>
        <w:t>，如以簡訊通知區公所及相鄰之村里長，可能造成不必要之驚慌。</w:t>
      </w:r>
    </w:p>
    <w:p w14:paraId="6FC11CD3" w14:textId="28C64E28" w:rsidR="008504E5" w:rsidRDefault="008504E5" w:rsidP="00253884">
      <w:pPr>
        <w:pStyle w:val="a7"/>
        <w:numPr>
          <w:ilvl w:val="0"/>
          <w:numId w:val="25"/>
        </w:numPr>
        <w:ind w:leftChars="0" w:rightChars="50" w:right="120"/>
        <w:jc w:val="both"/>
        <w:rPr>
          <w:rFonts w:ascii="Arial" w:eastAsia="標楷體" w:hAnsi="Arial" w:cs="Arial"/>
          <w:szCs w:val="28"/>
        </w:rPr>
      </w:pPr>
      <w:r>
        <w:rPr>
          <w:rFonts w:ascii="Arial" w:eastAsia="標楷體" w:hAnsi="Arial" w:cs="Arial" w:hint="eastAsia"/>
          <w:szCs w:val="28"/>
        </w:rPr>
        <w:t>如須執行通知，建請釐清或評估下列內容</w:t>
      </w:r>
    </w:p>
    <w:p w14:paraId="1F2B0EEB" w14:textId="62F9D391" w:rsidR="001C4390" w:rsidRDefault="001C4390" w:rsidP="008504E5">
      <w:pPr>
        <w:pStyle w:val="a7"/>
        <w:numPr>
          <w:ilvl w:val="0"/>
          <w:numId w:val="26"/>
        </w:numPr>
        <w:ind w:leftChars="0" w:left="2392" w:rightChars="50" w:right="120" w:hanging="198"/>
        <w:jc w:val="both"/>
        <w:rPr>
          <w:rFonts w:ascii="Arial" w:eastAsia="標楷體" w:hAnsi="Arial" w:cs="Arial"/>
          <w:szCs w:val="28"/>
        </w:rPr>
      </w:pPr>
      <w:r w:rsidRPr="008504E5">
        <w:rPr>
          <w:rFonts w:ascii="Arial" w:eastAsia="標楷體" w:hAnsi="Arial" w:cs="Arial" w:hint="eastAsia"/>
          <w:szCs w:val="28"/>
        </w:rPr>
        <w:t>於</w:t>
      </w:r>
      <w:r w:rsidRPr="008504E5">
        <w:rPr>
          <w:rFonts w:ascii="Arial" w:eastAsia="標楷體" w:hAnsi="Arial" w:cs="Arial" w:hint="eastAsia"/>
          <w:szCs w:val="28"/>
        </w:rPr>
        <w:t>2</w:t>
      </w:r>
      <w:r w:rsidRPr="008504E5">
        <w:rPr>
          <w:rFonts w:ascii="Arial" w:eastAsia="標楷體" w:hAnsi="Arial" w:cs="Arial" w:hint="eastAsia"/>
          <w:szCs w:val="28"/>
        </w:rPr>
        <w:t>日前再次通報地方主管機關之用意</w:t>
      </w:r>
      <w:r>
        <w:rPr>
          <w:rFonts w:ascii="Arial" w:eastAsia="標楷體" w:hAnsi="Arial" w:cs="Arial" w:hint="eastAsia"/>
          <w:szCs w:val="28"/>
        </w:rPr>
        <w:t>及其成效</w:t>
      </w:r>
    </w:p>
    <w:p w14:paraId="4C178398" w14:textId="0C8C8BC3" w:rsidR="00FA2A41" w:rsidRDefault="008504E5" w:rsidP="000A4960">
      <w:pPr>
        <w:pStyle w:val="a7"/>
        <w:numPr>
          <w:ilvl w:val="0"/>
          <w:numId w:val="26"/>
        </w:numPr>
        <w:ind w:leftChars="0" w:left="2392" w:rightChars="50" w:right="120" w:hanging="198"/>
        <w:jc w:val="both"/>
        <w:rPr>
          <w:rFonts w:ascii="Arial" w:eastAsia="標楷體" w:hAnsi="Arial" w:cs="Arial"/>
          <w:szCs w:val="28"/>
        </w:rPr>
      </w:pPr>
      <w:r>
        <w:rPr>
          <w:rFonts w:ascii="Arial" w:eastAsia="標楷體" w:hAnsi="Arial" w:cs="Arial" w:hint="eastAsia"/>
          <w:szCs w:val="28"/>
        </w:rPr>
        <w:t>執行通報之</w:t>
      </w:r>
      <w:r w:rsidR="001C4390">
        <w:rPr>
          <w:rFonts w:ascii="Arial" w:eastAsia="標楷體" w:hAnsi="Arial" w:cs="Arial" w:hint="eastAsia"/>
          <w:szCs w:val="28"/>
        </w:rPr>
        <w:t>管道</w:t>
      </w:r>
      <w:r>
        <w:rPr>
          <w:rFonts w:ascii="Arial" w:eastAsia="標楷體" w:hAnsi="Arial" w:cs="Arial" w:hint="eastAsia"/>
          <w:szCs w:val="28"/>
        </w:rPr>
        <w:t>方式</w:t>
      </w:r>
      <w:r w:rsidR="001C4390">
        <w:rPr>
          <w:rFonts w:ascii="Arial" w:eastAsia="標楷體" w:hAnsi="Arial" w:cs="Arial" w:hint="eastAsia"/>
          <w:szCs w:val="28"/>
        </w:rPr>
        <w:t>、內容格式、紀錄留存、責任歸屬等</w:t>
      </w:r>
    </w:p>
    <w:p w14:paraId="11107F77" w14:textId="1AF91278" w:rsidR="008155B6" w:rsidRPr="008155B6" w:rsidRDefault="000A4960" w:rsidP="00AB2E97">
      <w:pPr>
        <w:pStyle w:val="a7"/>
        <w:numPr>
          <w:ilvl w:val="0"/>
          <w:numId w:val="26"/>
        </w:numPr>
        <w:ind w:leftChars="0" w:left="2392" w:rightChars="50" w:right="120" w:hanging="198"/>
        <w:jc w:val="both"/>
        <w:rPr>
          <w:rFonts w:ascii="Arial" w:eastAsia="標楷體" w:hAnsi="Arial" w:cs="Arial"/>
          <w:szCs w:val="28"/>
        </w:rPr>
      </w:pPr>
      <w:r>
        <w:rPr>
          <w:rFonts w:ascii="Arial" w:eastAsia="標楷體" w:hAnsi="Arial" w:cs="Arial" w:hint="eastAsia"/>
          <w:szCs w:val="28"/>
        </w:rPr>
        <w:t>或</w:t>
      </w:r>
      <w:r w:rsidRPr="000A4960">
        <w:rPr>
          <w:rFonts w:ascii="Arial" w:eastAsia="標楷體" w:hAnsi="Arial" w:cs="Arial" w:hint="eastAsia"/>
          <w:szCs w:val="28"/>
        </w:rPr>
        <w:t>由主管機關轉通知相關單位並公告即可</w:t>
      </w:r>
      <w:r w:rsidR="00AB2E97">
        <w:rPr>
          <w:rFonts w:ascii="Arial" w:eastAsia="標楷體" w:hAnsi="Arial" w:cs="Arial" w:hint="eastAsia"/>
          <w:szCs w:val="28"/>
        </w:rPr>
        <w:t>(</w:t>
      </w:r>
      <w:r w:rsidR="00AB2E97">
        <w:rPr>
          <w:rFonts w:ascii="Arial" w:eastAsia="標楷體" w:hAnsi="Arial" w:cs="Arial" w:hint="eastAsia"/>
          <w:szCs w:val="28"/>
        </w:rPr>
        <w:t>第</w:t>
      </w:r>
      <w:r w:rsidR="00AB2E97">
        <w:rPr>
          <w:rFonts w:ascii="Arial" w:eastAsia="標楷體" w:hAnsi="Arial" w:cs="Arial" w:hint="eastAsia"/>
          <w:szCs w:val="28"/>
        </w:rPr>
        <w:t>45</w:t>
      </w:r>
      <w:r w:rsidR="00AB2E97">
        <w:rPr>
          <w:rFonts w:ascii="Arial" w:eastAsia="標楷體" w:hAnsi="Arial" w:cs="Arial" w:hint="eastAsia"/>
          <w:szCs w:val="28"/>
        </w:rPr>
        <w:t>條之</w:t>
      </w:r>
      <w:r w:rsidR="00AB2E97" w:rsidRPr="008155B6">
        <w:rPr>
          <w:rFonts w:ascii="Arial" w:eastAsia="標楷體" w:hAnsi="Arial" w:cs="Arial" w:hint="eastAsia"/>
          <w:szCs w:val="28"/>
        </w:rPr>
        <w:t>規定應主動通報對象</w:t>
      </w:r>
      <w:r w:rsidR="00AB2E97">
        <w:rPr>
          <w:rFonts w:ascii="Arial" w:eastAsia="標楷體" w:hAnsi="Arial" w:cs="Arial" w:hint="eastAsia"/>
          <w:szCs w:val="28"/>
        </w:rPr>
        <w:t>，亦</w:t>
      </w:r>
      <w:r w:rsidR="00AB2E97" w:rsidRPr="008155B6">
        <w:rPr>
          <w:rFonts w:ascii="Arial" w:eastAsia="標楷體" w:hAnsi="Arial" w:cs="Arial" w:hint="eastAsia"/>
          <w:szCs w:val="28"/>
        </w:rPr>
        <w:t>建議由主管機關統一通知</w:t>
      </w:r>
      <w:r w:rsidR="00AB2E97">
        <w:rPr>
          <w:rFonts w:ascii="Arial" w:eastAsia="標楷體" w:hAnsi="Arial" w:cs="Arial" w:hint="eastAsia"/>
          <w:szCs w:val="28"/>
        </w:rPr>
        <w:t>)</w:t>
      </w:r>
    </w:p>
    <w:p w14:paraId="0522ECBE" w14:textId="0B2094DD" w:rsidR="00F32A32" w:rsidRPr="009C02B8" w:rsidRDefault="00F32A32" w:rsidP="00FA2A41">
      <w:pPr>
        <w:pStyle w:val="a7"/>
        <w:numPr>
          <w:ilvl w:val="0"/>
          <w:numId w:val="10"/>
        </w:numPr>
        <w:ind w:leftChars="0" w:rightChars="50" w:right="120"/>
        <w:jc w:val="both"/>
        <w:rPr>
          <w:rFonts w:ascii="Arial" w:eastAsia="標楷體" w:hAnsi="Arial" w:cs="Arial"/>
          <w:sz w:val="28"/>
          <w:szCs w:val="28"/>
        </w:rPr>
      </w:pPr>
      <w:r w:rsidRPr="009C02B8">
        <w:rPr>
          <w:rFonts w:ascii="Arial" w:eastAsia="標楷體" w:hAnsi="Arial" w:cs="Arial"/>
          <w:sz w:val="28"/>
          <w:szCs w:val="28"/>
        </w:rPr>
        <w:t>其他草案內容疑慮</w:t>
      </w:r>
    </w:p>
    <w:p w14:paraId="7BFB942F" w14:textId="7D17E7FE" w:rsidR="00F32A32" w:rsidRPr="00F81B91" w:rsidRDefault="00F32A32" w:rsidP="009C02B8">
      <w:pPr>
        <w:pStyle w:val="a7"/>
        <w:ind w:leftChars="0" w:left="1418" w:rightChars="50" w:right="120"/>
        <w:jc w:val="both"/>
        <w:rPr>
          <w:rFonts w:ascii="Arial" w:eastAsia="標楷體" w:hAnsi="Arial" w:cs="Arial"/>
          <w:sz w:val="28"/>
          <w:szCs w:val="28"/>
        </w:rPr>
      </w:pPr>
      <w:r w:rsidRPr="009C02B8">
        <w:rPr>
          <w:rFonts w:ascii="Arial" w:eastAsia="標楷體" w:hAnsi="Arial" w:cs="Arial" w:hint="eastAsia"/>
          <w:sz w:val="28"/>
          <w:szCs w:val="28"/>
        </w:rPr>
        <w:t>除前述之條</w:t>
      </w:r>
      <w:r w:rsidR="00AB2E97">
        <w:rPr>
          <w:rFonts w:ascii="Arial" w:eastAsia="標楷體" w:hAnsi="Arial" w:cs="Arial" w:hint="eastAsia"/>
          <w:sz w:val="28"/>
          <w:szCs w:val="28"/>
        </w:rPr>
        <w:t>文</w:t>
      </w:r>
      <w:r w:rsidRPr="009C02B8">
        <w:rPr>
          <w:rFonts w:ascii="Arial" w:eastAsia="標楷體" w:hAnsi="Arial" w:cs="Arial" w:hint="eastAsia"/>
          <w:sz w:val="28"/>
          <w:szCs w:val="28"/>
        </w:rPr>
        <w:t>屬於業者共同較有疑慮之條次，餘下仍有部分草案內容</w:t>
      </w:r>
      <w:r w:rsidR="001C4390">
        <w:rPr>
          <w:rFonts w:ascii="Arial" w:eastAsia="標楷體" w:hAnsi="Arial" w:cs="Arial" w:hint="eastAsia"/>
          <w:sz w:val="28"/>
          <w:szCs w:val="28"/>
        </w:rPr>
        <w:t>應再釐清</w:t>
      </w:r>
      <w:r w:rsidR="00803A4A" w:rsidRPr="009C02B8">
        <w:rPr>
          <w:rFonts w:ascii="Arial" w:eastAsia="標楷體" w:hAnsi="Arial" w:cs="Arial" w:hint="eastAsia"/>
          <w:sz w:val="28"/>
          <w:szCs w:val="28"/>
        </w:rPr>
        <w:t>，詳</w:t>
      </w:r>
      <w:r w:rsidR="00803A4A" w:rsidRPr="00F81B91">
        <w:rPr>
          <w:rFonts w:ascii="Arial" w:eastAsia="標楷體" w:hAnsi="Arial" w:cs="Arial" w:hint="eastAsia"/>
          <w:sz w:val="28"/>
          <w:szCs w:val="28"/>
        </w:rPr>
        <w:t>情請參閱下列敘述。</w:t>
      </w:r>
    </w:p>
    <w:p w14:paraId="09AD89BC" w14:textId="10A6E9C4" w:rsidR="007A208B" w:rsidRDefault="007A208B" w:rsidP="007A208B">
      <w:pPr>
        <w:pStyle w:val="a7"/>
        <w:numPr>
          <w:ilvl w:val="1"/>
          <w:numId w:val="23"/>
        </w:numPr>
        <w:ind w:leftChars="0" w:rightChars="50" w:right="120"/>
        <w:jc w:val="both"/>
        <w:rPr>
          <w:rFonts w:ascii="Arial" w:eastAsia="標楷體" w:hAnsi="Arial" w:cs="Arial"/>
          <w:sz w:val="28"/>
          <w:szCs w:val="28"/>
        </w:rPr>
      </w:pPr>
      <w:r>
        <w:rPr>
          <w:rFonts w:ascii="Arial" w:eastAsia="標楷體" w:hAnsi="Arial" w:cs="Arial"/>
          <w:sz w:val="28"/>
          <w:szCs w:val="28"/>
        </w:rPr>
        <w:t>第</w:t>
      </w:r>
      <w:r>
        <w:rPr>
          <w:rFonts w:ascii="Arial" w:eastAsia="標楷體" w:hAnsi="Arial" w:cs="Arial"/>
          <w:sz w:val="28"/>
          <w:szCs w:val="28"/>
        </w:rPr>
        <w:t>3</w:t>
      </w:r>
      <w:r>
        <w:rPr>
          <w:rFonts w:ascii="Arial" w:eastAsia="標楷體" w:hAnsi="Arial" w:cs="Arial"/>
          <w:sz w:val="28"/>
          <w:szCs w:val="28"/>
        </w:rPr>
        <w:t>條</w:t>
      </w:r>
      <w:r>
        <w:rPr>
          <w:rFonts w:ascii="Arial" w:eastAsia="標楷體" w:hAnsi="Arial" w:cs="Arial"/>
          <w:sz w:val="28"/>
          <w:szCs w:val="28"/>
        </w:rPr>
        <w:t>/</w:t>
      </w:r>
      <w:r w:rsidRPr="007A208B">
        <w:rPr>
          <w:rFonts w:ascii="Arial" w:eastAsia="標楷體" w:hAnsi="Arial" w:cs="Arial" w:hint="eastAsia"/>
          <w:sz w:val="28"/>
          <w:szCs w:val="28"/>
        </w:rPr>
        <w:t>規範內容應再釐清</w:t>
      </w:r>
    </w:p>
    <w:p w14:paraId="26BF267F" w14:textId="193F2A50" w:rsidR="007A208B" w:rsidRDefault="007A208B" w:rsidP="007A208B">
      <w:pPr>
        <w:pStyle w:val="a7"/>
        <w:ind w:leftChars="0" w:left="1701" w:rightChars="50" w:right="120"/>
        <w:jc w:val="both"/>
        <w:rPr>
          <w:rFonts w:ascii="Arial" w:eastAsia="標楷體" w:hAnsi="Arial" w:cs="Arial"/>
          <w:szCs w:val="28"/>
        </w:rPr>
      </w:pPr>
      <w:r w:rsidRPr="007A208B">
        <w:rPr>
          <w:rFonts w:ascii="Arial" w:eastAsia="標楷體" w:hAnsi="Arial" w:cs="Arial" w:hint="eastAsia"/>
          <w:szCs w:val="28"/>
        </w:rPr>
        <w:t>以下內容應再釐清或納入評估</w:t>
      </w:r>
    </w:p>
    <w:p w14:paraId="51F87B91" w14:textId="065DDD57" w:rsidR="007A208B" w:rsidRDefault="007A208B" w:rsidP="007A208B">
      <w:pPr>
        <w:pStyle w:val="a7"/>
        <w:numPr>
          <w:ilvl w:val="0"/>
          <w:numId w:val="27"/>
        </w:numPr>
        <w:ind w:leftChars="0" w:left="2392" w:rightChars="50" w:right="120" w:hanging="198"/>
        <w:jc w:val="both"/>
        <w:rPr>
          <w:rFonts w:ascii="Arial" w:eastAsia="標楷體" w:hAnsi="Arial" w:cs="Arial"/>
          <w:szCs w:val="28"/>
        </w:rPr>
      </w:pPr>
      <w:r w:rsidRPr="007A208B">
        <w:rPr>
          <w:rFonts w:ascii="Arial" w:eastAsia="標楷體" w:hAnsi="Arial" w:cs="Arial" w:hint="eastAsia"/>
          <w:szCs w:val="28"/>
        </w:rPr>
        <w:t>揮發性有機液體儲槽使用之廢氣燃燒塔，應比照石化製程設定廢氣處理流量總計門檻或排除已設置防制設備處理廢氣之條件</w:t>
      </w:r>
    </w:p>
    <w:p w14:paraId="49E875C5" w14:textId="17CC91FF" w:rsidR="007A208B" w:rsidRDefault="007A208B" w:rsidP="007A208B">
      <w:pPr>
        <w:pStyle w:val="a7"/>
        <w:numPr>
          <w:ilvl w:val="0"/>
          <w:numId w:val="27"/>
        </w:numPr>
        <w:ind w:leftChars="0" w:left="2392" w:rightChars="50" w:right="120" w:hanging="198"/>
        <w:jc w:val="both"/>
        <w:rPr>
          <w:rFonts w:ascii="Arial" w:eastAsia="標楷體" w:hAnsi="Arial" w:cs="Arial"/>
          <w:szCs w:val="28"/>
        </w:rPr>
      </w:pPr>
      <w:r w:rsidRPr="007A208B">
        <w:rPr>
          <w:rFonts w:ascii="Arial" w:eastAsia="標楷體" w:hAnsi="Arial" w:cs="Arial" w:hint="eastAsia"/>
          <w:szCs w:val="28"/>
        </w:rPr>
        <w:t>液化石化氣係指符合</w:t>
      </w:r>
      <w:r w:rsidRPr="007A208B">
        <w:rPr>
          <w:rFonts w:ascii="Arial" w:eastAsia="標楷體" w:hAnsi="Arial" w:cs="Arial" w:hint="eastAsia"/>
          <w:szCs w:val="28"/>
        </w:rPr>
        <w:t>CNS 7248</w:t>
      </w:r>
      <w:r w:rsidRPr="007A208B">
        <w:rPr>
          <w:rFonts w:ascii="Arial" w:eastAsia="標楷體" w:hAnsi="Arial" w:cs="Arial" w:hint="eastAsia"/>
          <w:szCs w:val="28"/>
        </w:rPr>
        <w:t>之燃料氣？建議名</w:t>
      </w:r>
      <w:r>
        <w:rPr>
          <w:rFonts w:ascii="Arial" w:eastAsia="標楷體" w:hAnsi="Arial" w:cs="Arial" w:hint="eastAsia"/>
          <w:szCs w:val="28"/>
        </w:rPr>
        <w:t>稱一致改為液化石油氣，並包含丙烯、丙烷、丁二烯、丁烷及丁烯等</w:t>
      </w:r>
      <w:r w:rsidRPr="007A208B">
        <w:rPr>
          <w:rFonts w:ascii="Arial" w:eastAsia="標楷體" w:hAnsi="Arial" w:cs="Arial" w:hint="eastAsia"/>
          <w:szCs w:val="28"/>
        </w:rPr>
        <w:t>氣體。</w:t>
      </w:r>
    </w:p>
    <w:p w14:paraId="73B50C69" w14:textId="4947FBBA" w:rsidR="007A208B" w:rsidRDefault="007A208B" w:rsidP="007A208B">
      <w:pPr>
        <w:pStyle w:val="a7"/>
        <w:numPr>
          <w:ilvl w:val="0"/>
          <w:numId w:val="27"/>
        </w:numPr>
        <w:ind w:leftChars="0" w:left="2392" w:rightChars="50" w:right="120" w:hanging="198"/>
        <w:jc w:val="both"/>
        <w:rPr>
          <w:rFonts w:ascii="Arial" w:eastAsia="標楷體" w:hAnsi="Arial" w:cs="Arial"/>
          <w:szCs w:val="28"/>
        </w:rPr>
      </w:pPr>
      <w:r w:rsidRPr="007A208B">
        <w:rPr>
          <w:rFonts w:ascii="Arial" w:eastAsia="標楷體" w:hAnsi="Arial" w:cs="Arial" w:hint="eastAsia"/>
          <w:szCs w:val="28"/>
        </w:rPr>
        <w:t>建議第</w:t>
      </w:r>
      <w:r w:rsidRPr="007A208B">
        <w:rPr>
          <w:rFonts w:ascii="Arial" w:eastAsia="標楷體" w:hAnsi="Arial" w:cs="Arial" w:hint="eastAsia"/>
          <w:szCs w:val="28"/>
        </w:rPr>
        <w:t>15</w:t>
      </w:r>
      <w:r w:rsidRPr="007A208B">
        <w:rPr>
          <w:rFonts w:ascii="Arial" w:eastAsia="標楷體" w:hAnsi="Arial" w:cs="Arial" w:hint="eastAsia"/>
          <w:szCs w:val="28"/>
        </w:rPr>
        <w:t>條所納管揮發性有機液體儲槽使用之廢氣燃燒塔，因其係作為安全裝置，使用機率不高，只要符合第四條之規定即可，排除第五及六條之適用。</w:t>
      </w:r>
    </w:p>
    <w:p w14:paraId="74255A7F" w14:textId="34BBB5FE" w:rsidR="000C3881" w:rsidRPr="000C3881" w:rsidRDefault="000C3881" w:rsidP="000C3881">
      <w:pPr>
        <w:pStyle w:val="a7"/>
        <w:numPr>
          <w:ilvl w:val="1"/>
          <w:numId w:val="23"/>
        </w:numPr>
        <w:ind w:leftChars="0" w:rightChars="50" w:right="120"/>
        <w:jc w:val="both"/>
        <w:rPr>
          <w:rFonts w:ascii="Arial" w:eastAsia="標楷體" w:hAnsi="Arial" w:cs="Arial" w:hint="eastAsia"/>
          <w:sz w:val="28"/>
          <w:szCs w:val="28"/>
        </w:rPr>
      </w:pPr>
      <w:r w:rsidRPr="000C3881">
        <w:rPr>
          <w:rFonts w:ascii="Arial" w:eastAsia="標楷體" w:hAnsi="Arial" w:cs="Arial" w:hint="eastAsia"/>
          <w:sz w:val="28"/>
          <w:szCs w:val="28"/>
        </w:rPr>
        <w:t>第</w:t>
      </w:r>
      <w:r w:rsidRPr="000C3881">
        <w:rPr>
          <w:rFonts w:ascii="Arial" w:eastAsia="標楷體" w:hAnsi="Arial" w:cs="Arial" w:hint="eastAsia"/>
          <w:sz w:val="28"/>
          <w:szCs w:val="28"/>
        </w:rPr>
        <w:t>6</w:t>
      </w:r>
      <w:r w:rsidRPr="000C3881">
        <w:rPr>
          <w:rFonts w:ascii="Arial" w:eastAsia="標楷體" w:hAnsi="Arial" w:cs="Arial" w:hint="eastAsia"/>
          <w:sz w:val="28"/>
          <w:szCs w:val="28"/>
        </w:rPr>
        <w:t>條</w:t>
      </w:r>
      <w:r w:rsidRPr="000C3881">
        <w:rPr>
          <w:rFonts w:ascii="Arial" w:eastAsia="標楷體" w:hAnsi="Arial" w:cs="Arial" w:hint="eastAsia"/>
          <w:sz w:val="28"/>
          <w:szCs w:val="28"/>
        </w:rPr>
        <w:t>/</w:t>
      </w:r>
      <w:r w:rsidRPr="000C3881">
        <w:rPr>
          <w:rFonts w:ascii="Arial" w:eastAsia="標楷體" w:hAnsi="Arial" w:cs="Arial" w:hint="eastAsia"/>
          <w:sz w:val="28"/>
          <w:szCs w:val="28"/>
        </w:rPr>
        <w:t>刪除母火溫度感應器每季有效監測時數應大於</w:t>
      </w:r>
      <w:r w:rsidRPr="000C3881">
        <w:rPr>
          <w:rFonts w:ascii="Arial" w:eastAsia="標楷體" w:hAnsi="Arial" w:cs="Arial" w:hint="eastAsia"/>
          <w:sz w:val="28"/>
          <w:szCs w:val="28"/>
        </w:rPr>
        <w:t>95%</w:t>
      </w:r>
      <w:r w:rsidRPr="000C3881">
        <w:rPr>
          <w:rFonts w:ascii="Arial" w:eastAsia="標楷體" w:hAnsi="Arial" w:cs="Arial" w:hint="eastAsia"/>
          <w:sz w:val="28"/>
          <w:szCs w:val="28"/>
        </w:rPr>
        <w:t>規定</w:t>
      </w:r>
    </w:p>
    <w:p w14:paraId="580DAA87" w14:textId="7954708D" w:rsidR="000C3881" w:rsidRPr="000C3881" w:rsidRDefault="000C3881" w:rsidP="000C3881">
      <w:pPr>
        <w:pStyle w:val="a7"/>
        <w:ind w:leftChars="0" w:left="1701" w:rightChars="50" w:right="120"/>
        <w:jc w:val="both"/>
        <w:rPr>
          <w:rFonts w:ascii="Arial" w:eastAsia="標楷體" w:hAnsi="Arial" w:cs="Arial" w:hint="eastAsia"/>
          <w:szCs w:val="28"/>
        </w:rPr>
      </w:pPr>
      <w:r w:rsidRPr="000C3881">
        <w:rPr>
          <w:rFonts w:ascii="Arial" w:eastAsia="標楷體" w:hAnsi="Arial" w:cs="Arial" w:hint="eastAsia"/>
          <w:szCs w:val="28"/>
        </w:rPr>
        <w:t>現狀無廢氣燃燒塔母火監測數據處理規範、污染源運轉狀態碼及監測設施狀態碼等認定標準即無法認定每季有效監測時數應大於</w:t>
      </w:r>
      <w:r w:rsidRPr="000C3881">
        <w:rPr>
          <w:rFonts w:ascii="Arial" w:eastAsia="標楷體" w:hAnsi="Arial" w:cs="Arial" w:hint="eastAsia"/>
          <w:szCs w:val="28"/>
        </w:rPr>
        <w:t>95%</w:t>
      </w:r>
      <w:r w:rsidRPr="000C3881">
        <w:rPr>
          <w:rFonts w:ascii="Arial" w:eastAsia="標楷體" w:hAnsi="Arial" w:cs="Arial" w:hint="eastAsia"/>
          <w:szCs w:val="28"/>
        </w:rPr>
        <w:t>，易造成地方主管機關及公私場所爭議，建議廢氣燃燒塔母火溫度每季有效監測時數應大於</w:t>
      </w:r>
      <w:r w:rsidRPr="000C3881">
        <w:rPr>
          <w:rFonts w:ascii="Arial" w:eastAsia="標楷體" w:hAnsi="Arial" w:cs="Arial" w:hint="eastAsia"/>
          <w:szCs w:val="28"/>
        </w:rPr>
        <w:t>95%</w:t>
      </w:r>
      <w:r w:rsidRPr="000C3881">
        <w:rPr>
          <w:rFonts w:ascii="Arial" w:eastAsia="標楷體" w:hAnsi="Arial" w:cs="Arial" w:hint="eastAsia"/>
          <w:szCs w:val="28"/>
        </w:rPr>
        <w:t>之規定應回歸「固定污染源連續自監測設施管理辦法」，本草案維持歲修時執行校正，且符合溫度≦±</w:t>
      </w:r>
      <w:r w:rsidRPr="000C3881">
        <w:rPr>
          <w:rFonts w:ascii="Arial" w:eastAsia="標楷體" w:hAnsi="Arial" w:cs="Arial" w:hint="eastAsia"/>
          <w:szCs w:val="28"/>
        </w:rPr>
        <w:t>2%</w:t>
      </w:r>
      <w:r w:rsidRPr="000C3881">
        <w:rPr>
          <w:rFonts w:ascii="Arial" w:eastAsia="標楷體" w:hAnsi="Arial" w:cs="Arial" w:hint="eastAsia"/>
          <w:szCs w:val="28"/>
        </w:rPr>
        <w:t>之性能規範即可</w:t>
      </w:r>
    </w:p>
    <w:p w14:paraId="6990F8F8" w14:textId="0A1EB997" w:rsidR="00374FA9" w:rsidRDefault="000C3881" w:rsidP="000C3881">
      <w:pPr>
        <w:pStyle w:val="a7"/>
        <w:ind w:leftChars="0" w:left="1701" w:rightChars="50" w:right="120"/>
        <w:jc w:val="both"/>
        <w:rPr>
          <w:rFonts w:ascii="Arial" w:eastAsia="標楷體" w:hAnsi="Arial" w:cs="Arial"/>
          <w:szCs w:val="28"/>
        </w:rPr>
      </w:pPr>
      <w:r w:rsidRPr="000C3881">
        <w:rPr>
          <w:rFonts w:ascii="Arial" w:eastAsia="標楷體" w:hAnsi="Arial" w:cs="Arial" w:hint="eastAsia"/>
          <w:szCs w:val="28"/>
        </w:rPr>
        <w:t>燃燒塔排放因排放條件不同，可能會造成瞬間值排放量變化大，建議修正以廢氣燃燒塔每小時總流量平均值達</w:t>
      </w:r>
      <w:r>
        <w:rPr>
          <w:rFonts w:ascii="Arial" w:eastAsia="標楷體" w:hAnsi="Arial" w:cs="Arial" w:hint="eastAsia"/>
          <w:szCs w:val="28"/>
        </w:rPr>
        <w:t>6</w:t>
      </w:r>
      <w:r>
        <w:rPr>
          <w:rFonts w:ascii="Arial" w:eastAsia="標楷體" w:hAnsi="Arial" w:cs="Arial"/>
          <w:szCs w:val="28"/>
        </w:rPr>
        <w:t>00m</w:t>
      </w:r>
      <w:r w:rsidRPr="000C3881">
        <w:rPr>
          <w:rFonts w:ascii="Arial" w:eastAsia="標楷體" w:hAnsi="Arial" w:cs="Arial"/>
          <w:szCs w:val="28"/>
          <w:vertAlign w:val="superscript"/>
        </w:rPr>
        <w:t>3</w:t>
      </w:r>
      <w:r w:rsidRPr="000C3881">
        <w:rPr>
          <w:rFonts w:ascii="Arial" w:eastAsia="標楷體" w:hAnsi="Arial" w:cs="Arial" w:hint="eastAsia"/>
          <w:szCs w:val="28"/>
        </w:rPr>
        <w:t>，再進行取樣。</w:t>
      </w:r>
    </w:p>
    <w:p w14:paraId="57C29EC2" w14:textId="77777777" w:rsidR="00374FA9" w:rsidRDefault="00374FA9">
      <w:pPr>
        <w:widowControl/>
        <w:rPr>
          <w:rFonts w:ascii="Arial" w:eastAsia="標楷體" w:hAnsi="Arial" w:cs="Arial"/>
          <w:szCs w:val="28"/>
        </w:rPr>
      </w:pPr>
      <w:r>
        <w:rPr>
          <w:rFonts w:ascii="Arial" w:eastAsia="標楷體" w:hAnsi="Arial" w:cs="Arial"/>
          <w:szCs w:val="28"/>
        </w:rPr>
        <w:br w:type="page"/>
      </w:r>
    </w:p>
    <w:p w14:paraId="72DCE1FF" w14:textId="77777777" w:rsidR="00D15FE9" w:rsidRPr="00D15FE9" w:rsidRDefault="00D15FE9" w:rsidP="00D15FE9">
      <w:pPr>
        <w:pStyle w:val="a7"/>
        <w:numPr>
          <w:ilvl w:val="1"/>
          <w:numId w:val="23"/>
        </w:numPr>
        <w:ind w:leftChars="0" w:rightChars="50" w:right="120"/>
        <w:jc w:val="both"/>
        <w:rPr>
          <w:rFonts w:ascii="Arial" w:eastAsia="標楷體" w:hAnsi="Arial" w:cs="Arial"/>
          <w:szCs w:val="28"/>
        </w:rPr>
      </w:pPr>
      <w:r>
        <w:rPr>
          <w:rFonts w:ascii="Arial" w:eastAsia="標楷體" w:hAnsi="Arial" w:cs="Arial"/>
          <w:sz w:val="28"/>
          <w:szCs w:val="28"/>
        </w:rPr>
        <w:t>第</w:t>
      </w:r>
      <w:r>
        <w:rPr>
          <w:rFonts w:ascii="Arial" w:eastAsia="標楷體" w:hAnsi="Arial" w:cs="Arial"/>
          <w:sz w:val="28"/>
          <w:szCs w:val="28"/>
        </w:rPr>
        <w:t>10</w:t>
      </w:r>
      <w:r>
        <w:rPr>
          <w:rFonts w:ascii="Arial" w:eastAsia="標楷體" w:hAnsi="Arial" w:cs="Arial"/>
          <w:sz w:val="28"/>
          <w:szCs w:val="28"/>
        </w:rPr>
        <w:t>條</w:t>
      </w:r>
      <w:r>
        <w:rPr>
          <w:rFonts w:ascii="Arial" w:eastAsia="標楷體" w:hAnsi="Arial" w:cs="Arial"/>
          <w:sz w:val="28"/>
          <w:szCs w:val="28"/>
        </w:rPr>
        <w:t>/</w:t>
      </w:r>
      <w:r>
        <w:rPr>
          <w:rFonts w:ascii="Arial" w:eastAsia="標楷體" w:hAnsi="Arial" w:cs="Arial"/>
          <w:sz w:val="28"/>
          <w:szCs w:val="28"/>
        </w:rPr>
        <w:t>建議維持原法規規定</w:t>
      </w:r>
    </w:p>
    <w:p w14:paraId="0486357C" w14:textId="49271094" w:rsidR="00D15FE9" w:rsidRPr="00D15FE9" w:rsidRDefault="00D15FE9" w:rsidP="00D15FE9">
      <w:pPr>
        <w:pStyle w:val="a7"/>
        <w:numPr>
          <w:ilvl w:val="0"/>
          <w:numId w:val="31"/>
        </w:numPr>
        <w:ind w:leftChars="0" w:left="2392" w:rightChars="50" w:right="120" w:hanging="198"/>
        <w:jc w:val="both"/>
        <w:rPr>
          <w:rFonts w:ascii="Arial" w:eastAsia="標楷體" w:hAnsi="Arial" w:cs="Arial"/>
          <w:szCs w:val="28"/>
        </w:rPr>
      </w:pPr>
      <w:r w:rsidRPr="00D15FE9">
        <w:rPr>
          <w:rFonts w:ascii="Arial" w:eastAsia="標楷體" w:hAnsi="Arial" w:cs="Arial" w:hint="eastAsia"/>
          <w:szCs w:val="28"/>
        </w:rPr>
        <w:t>使用事件日達三十日需提報減量計畫，惟此加嚴反應，僅能增加文書作業，對廢氣減量助益有限，建議維持原條文。</w:t>
      </w:r>
    </w:p>
    <w:p w14:paraId="2BBE8D92" w14:textId="53AB7AFD" w:rsidR="00D15FE9" w:rsidRPr="00D15FE9" w:rsidRDefault="00D15FE9" w:rsidP="00D15FE9">
      <w:pPr>
        <w:pStyle w:val="a7"/>
        <w:numPr>
          <w:ilvl w:val="0"/>
          <w:numId w:val="31"/>
        </w:numPr>
        <w:ind w:leftChars="0" w:left="2392" w:rightChars="50" w:right="120" w:hanging="198"/>
        <w:jc w:val="both"/>
        <w:rPr>
          <w:rFonts w:ascii="Arial" w:eastAsia="標楷體" w:hAnsi="Arial" w:cs="Arial"/>
          <w:szCs w:val="28"/>
        </w:rPr>
      </w:pPr>
      <w:r w:rsidRPr="00D15FE9">
        <w:rPr>
          <w:rFonts w:ascii="Arial" w:eastAsia="標楷體" w:hAnsi="Arial" w:cs="Arial" w:hint="eastAsia"/>
          <w:szCs w:val="28"/>
        </w:rPr>
        <w:t>燃燒塔年排放累積達</w:t>
      </w:r>
      <w:r w:rsidRPr="00D15FE9">
        <w:rPr>
          <w:rFonts w:ascii="Arial" w:eastAsia="標楷體" w:hAnsi="Arial" w:cs="Arial" w:hint="eastAsia"/>
          <w:szCs w:val="28"/>
        </w:rPr>
        <w:t>2.5</w:t>
      </w:r>
      <w:r w:rsidRPr="00D15FE9">
        <w:rPr>
          <w:rFonts w:ascii="Arial" w:eastAsia="標楷體" w:hAnsi="Arial" w:cs="Arial" w:hint="eastAsia"/>
          <w:szCs w:val="28"/>
        </w:rPr>
        <w:t>公噸揮發性有機化合物以上者，建議修正以廠處或固定污染許可證號</w:t>
      </w:r>
      <w:r w:rsidRPr="00D15FE9">
        <w:rPr>
          <w:rFonts w:ascii="Arial" w:eastAsia="標楷體" w:hAnsi="Arial" w:cs="Arial" w:hint="eastAsia"/>
          <w:szCs w:val="28"/>
        </w:rPr>
        <w:t>(</w:t>
      </w:r>
      <w:r w:rsidRPr="00D15FE9">
        <w:rPr>
          <w:rFonts w:ascii="Arial" w:eastAsia="標楷體" w:hAnsi="Arial" w:cs="Arial" w:hint="eastAsia"/>
          <w:szCs w:val="28"/>
        </w:rPr>
        <w:t>製程程序</w:t>
      </w:r>
      <w:r w:rsidRPr="00D15FE9">
        <w:rPr>
          <w:rFonts w:ascii="Arial" w:eastAsia="標楷體" w:hAnsi="Arial" w:cs="Arial" w:hint="eastAsia"/>
          <w:szCs w:val="28"/>
        </w:rPr>
        <w:t>)</w:t>
      </w:r>
      <w:r w:rsidRPr="00D15FE9">
        <w:rPr>
          <w:rFonts w:ascii="Arial" w:eastAsia="標楷體" w:hAnsi="Arial" w:cs="Arial" w:hint="eastAsia"/>
          <w:szCs w:val="28"/>
        </w:rPr>
        <w:t>累計排放量為計算基準，而非以同一廠區管編。</w:t>
      </w:r>
    </w:p>
    <w:p w14:paraId="4849E45E" w14:textId="23F28263" w:rsidR="00D15FE9" w:rsidRPr="00D15FE9" w:rsidRDefault="00D15FE9" w:rsidP="00D15FE9">
      <w:pPr>
        <w:pStyle w:val="a7"/>
        <w:numPr>
          <w:ilvl w:val="0"/>
          <w:numId w:val="31"/>
        </w:numPr>
        <w:ind w:leftChars="0" w:left="2392" w:rightChars="50" w:right="120" w:hanging="198"/>
        <w:jc w:val="both"/>
        <w:rPr>
          <w:rFonts w:ascii="Arial" w:eastAsia="標楷體" w:hAnsi="Arial" w:cs="Arial"/>
          <w:szCs w:val="28"/>
        </w:rPr>
      </w:pPr>
      <w:r w:rsidRPr="00D15FE9">
        <w:rPr>
          <w:rFonts w:ascii="Arial" w:eastAsia="標楷體" w:hAnsi="Arial" w:cs="Arial" w:hint="eastAsia"/>
          <w:szCs w:val="28"/>
        </w:rPr>
        <w:t>於發生日起當廢氣燃燒塔每小時總流量達</w:t>
      </w:r>
      <w:r>
        <w:rPr>
          <w:rFonts w:ascii="Arial" w:eastAsia="標楷體" w:hAnsi="Arial" w:cs="Arial" w:hint="eastAsia"/>
          <w:szCs w:val="28"/>
        </w:rPr>
        <w:t>600m</w:t>
      </w:r>
      <w:r w:rsidRPr="00D15FE9">
        <w:rPr>
          <w:rFonts w:ascii="Arial" w:eastAsia="標楷體" w:hAnsi="Arial" w:cs="Arial"/>
          <w:szCs w:val="28"/>
          <w:vertAlign w:val="superscript"/>
        </w:rPr>
        <w:t>3</w:t>
      </w:r>
      <w:r w:rsidRPr="00D15FE9">
        <w:rPr>
          <w:rFonts w:ascii="Arial" w:eastAsia="標楷體" w:hAnsi="Arial" w:cs="Arial" w:hint="eastAsia"/>
          <w:szCs w:val="28"/>
        </w:rPr>
        <w:t>應於</w:t>
      </w:r>
      <w:r>
        <w:rPr>
          <w:rFonts w:ascii="Arial" w:eastAsia="標楷體" w:hAnsi="Arial" w:cs="Arial" w:hint="eastAsia"/>
          <w:szCs w:val="28"/>
        </w:rPr>
        <w:t>3</w:t>
      </w:r>
      <w:r>
        <w:rPr>
          <w:rFonts w:ascii="Arial" w:eastAsia="標楷體" w:hAnsi="Arial" w:cs="Arial"/>
          <w:szCs w:val="28"/>
        </w:rPr>
        <w:t>0</w:t>
      </w:r>
      <w:r w:rsidRPr="00D15FE9">
        <w:rPr>
          <w:rFonts w:ascii="Arial" w:eastAsia="標楷體" w:hAnsi="Arial" w:cs="Arial" w:hint="eastAsia"/>
          <w:szCs w:val="28"/>
        </w:rPr>
        <w:t>分鐘內完成廢氣採樣，建議修正為每小時總流量平均值達</w:t>
      </w:r>
      <w:r>
        <w:rPr>
          <w:rFonts w:ascii="Arial" w:eastAsia="標楷體" w:hAnsi="Arial" w:cs="Arial" w:hint="eastAsia"/>
          <w:szCs w:val="28"/>
        </w:rPr>
        <w:t>6</w:t>
      </w:r>
      <w:r>
        <w:rPr>
          <w:rFonts w:ascii="Arial" w:eastAsia="標楷體" w:hAnsi="Arial" w:cs="Arial"/>
          <w:szCs w:val="28"/>
        </w:rPr>
        <w:t>00</w:t>
      </w:r>
      <w:r>
        <w:rPr>
          <w:rFonts w:ascii="Arial" w:eastAsia="標楷體" w:hAnsi="Arial" w:cs="Arial" w:hint="eastAsia"/>
          <w:szCs w:val="28"/>
        </w:rPr>
        <w:t>m</w:t>
      </w:r>
      <w:r w:rsidRPr="00D15FE9">
        <w:rPr>
          <w:rFonts w:ascii="Arial" w:eastAsia="標楷體" w:hAnsi="Arial" w:cs="Arial"/>
          <w:szCs w:val="28"/>
          <w:vertAlign w:val="superscript"/>
        </w:rPr>
        <w:t>3</w:t>
      </w:r>
    </w:p>
    <w:p w14:paraId="0E65CB03" w14:textId="4C077A78" w:rsidR="00D15FE9" w:rsidRDefault="00D15FE9" w:rsidP="008E7581">
      <w:pPr>
        <w:pStyle w:val="a7"/>
        <w:numPr>
          <w:ilvl w:val="0"/>
          <w:numId w:val="31"/>
        </w:numPr>
        <w:ind w:leftChars="0" w:left="2392" w:rightChars="50" w:right="120" w:hanging="198"/>
        <w:jc w:val="both"/>
        <w:rPr>
          <w:rFonts w:ascii="Arial" w:eastAsia="標楷體" w:hAnsi="Arial" w:cs="Arial"/>
          <w:szCs w:val="28"/>
        </w:rPr>
      </w:pPr>
      <w:r w:rsidRPr="00D15FE9">
        <w:rPr>
          <w:rFonts w:ascii="Arial" w:eastAsia="標楷體" w:hAnsi="Arial" w:cs="Arial" w:hint="eastAsia"/>
          <w:szCs w:val="28"/>
        </w:rPr>
        <w:t>建議刪除第一項第二款，因揮發性有機物排放至廢氣燃燒塔便經焚化處理，因此廢氣燃燒塔並不會排放揮發性有機物。</w:t>
      </w:r>
    </w:p>
    <w:p w14:paraId="139389FC" w14:textId="01BC63BA" w:rsidR="000C3881" w:rsidRPr="000C3881" w:rsidRDefault="000C3881" w:rsidP="000C3881">
      <w:pPr>
        <w:pStyle w:val="a7"/>
        <w:numPr>
          <w:ilvl w:val="1"/>
          <w:numId w:val="23"/>
        </w:numPr>
        <w:ind w:leftChars="0" w:rightChars="50" w:right="120"/>
        <w:jc w:val="both"/>
        <w:rPr>
          <w:rFonts w:ascii="Arial" w:eastAsia="標楷體" w:hAnsi="Arial" w:cs="Arial" w:hint="eastAsia"/>
          <w:sz w:val="28"/>
          <w:szCs w:val="28"/>
        </w:rPr>
      </w:pPr>
      <w:r w:rsidRPr="000C3881">
        <w:rPr>
          <w:rFonts w:ascii="Arial" w:eastAsia="標楷體" w:hAnsi="Arial" w:cs="Arial" w:hint="eastAsia"/>
          <w:sz w:val="28"/>
          <w:szCs w:val="28"/>
        </w:rPr>
        <w:t>第</w:t>
      </w:r>
      <w:r w:rsidRPr="000C3881">
        <w:rPr>
          <w:rFonts w:ascii="Arial" w:eastAsia="標楷體" w:hAnsi="Arial" w:cs="Arial" w:hint="eastAsia"/>
          <w:sz w:val="28"/>
          <w:szCs w:val="28"/>
        </w:rPr>
        <w:t>1</w:t>
      </w:r>
      <w:r w:rsidRPr="000C3881">
        <w:rPr>
          <w:rFonts w:ascii="Arial" w:eastAsia="標楷體" w:hAnsi="Arial" w:cs="Arial"/>
          <w:sz w:val="28"/>
          <w:szCs w:val="28"/>
        </w:rPr>
        <w:t>3</w:t>
      </w:r>
      <w:r w:rsidRPr="000C3881">
        <w:rPr>
          <w:rFonts w:ascii="Arial" w:eastAsia="標楷體" w:hAnsi="Arial" w:cs="Arial" w:hint="eastAsia"/>
          <w:sz w:val="28"/>
          <w:szCs w:val="28"/>
        </w:rPr>
        <w:t>條</w:t>
      </w:r>
      <w:r w:rsidRPr="000C3881">
        <w:rPr>
          <w:rFonts w:ascii="Arial" w:eastAsia="標楷體" w:hAnsi="Arial" w:cs="Arial" w:hint="eastAsia"/>
          <w:sz w:val="28"/>
          <w:szCs w:val="28"/>
        </w:rPr>
        <w:t>/</w:t>
      </w:r>
      <w:r w:rsidRPr="000C3881">
        <w:rPr>
          <w:rFonts w:ascii="Arial" w:eastAsia="標楷體" w:hAnsi="Arial" w:cs="Arial"/>
          <w:sz w:val="28"/>
          <w:szCs w:val="28"/>
        </w:rPr>
        <w:t>應明確定義</w:t>
      </w:r>
    </w:p>
    <w:p w14:paraId="09BF8167" w14:textId="38EA55E3" w:rsidR="000C3881" w:rsidRDefault="000C3881" w:rsidP="000C3881">
      <w:pPr>
        <w:pStyle w:val="a7"/>
        <w:ind w:leftChars="0" w:left="1701" w:rightChars="50" w:right="120"/>
        <w:jc w:val="both"/>
        <w:rPr>
          <w:rFonts w:ascii="Arial" w:eastAsia="標楷體" w:hAnsi="Arial" w:cs="Arial"/>
          <w:szCs w:val="28"/>
        </w:rPr>
      </w:pPr>
      <w:r w:rsidRPr="000C3881">
        <w:rPr>
          <w:rFonts w:ascii="Arial" w:eastAsia="標楷體" w:hAnsi="Arial" w:cs="Arial" w:hint="eastAsia"/>
          <w:szCs w:val="28"/>
        </w:rPr>
        <w:t>不得破裂定義太過模糊，應明確定義檢測值不得大於洩漏定義值。</w:t>
      </w:r>
      <w:r>
        <w:rPr>
          <w:rFonts w:ascii="Arial" w:eastAsia="標楷體" w:hAnsi="Arial" w:cs="Arial" w:hint="eastAsia"/>
          <w:szCs w:val="28"/>
        </w:rPr>
        <w:t>並</w:t>
      </w:r>
      <w:r w:rsidRPr="000C3881">
        <w:rPr>
          <w:rFonts w:ascii="Arial" w:eastAsia="標楷體" w:hAnsi="Arial" w:cs="Arial" w:hint="eastAsia"/>
          <w:szCs w:val="28"/>
        </w:rPr>
        <w:t>建議</w:t>
      </w:r>
      <w:r>
        <w:rPr>
          <w:rFonts w:ascii="Arial" w:eastAsia="標楷體" w:hAnsi="Arial" w:cs="Arial" w:hint="eastAsia"/>
          <w:szCs w:val="28"/>
        </w:rPr>
        <w:t>調查收集相關資料，考慮防制技術之可行性，再新增輕油裂解製程等</w:t>
      </w:r>
      <w:r>
        <w:rPr>
          <w:rFonts w:ascii="Arial" w:eastAsia="標楷體" w:hAnsi="Arial" w:cs="Arial" w:hint="eastAsia"/>
          <w:szCs w:val="28"/>
        </w:rPr>
        <w:t>1</w:t>
      </w:r>
      <w:r w:rsidRPr="000C3881">
        <w:rPr>
          <w:rFonts w:ascii="Arial" w:eastAsia="標楷體" w:hAnsi="Arial" w:cs="Arial"/>
          <w:szCs w:val="28"/>
        </w:rPr>
        <w:t>3</w:t>
      </w:r>
      <w:r w:rsidRPr="000C3881">
        <w:rPr>
          <w:rFonts w:ascii="Arial" w:eastAsia="標楷體" w:hAnsi="Arial" w:cs="Arial" w:hint="eastAsia"/>
          <w:szCs w:val="28"/>
        </w:rPr>
        <w:t>個製程之排放管道排放標準</w:t>
      </w:r>
      <w:r w:rsidRPr="000C3881">
        <w:rPr>
          <w:rFonts w:ascii="Arial" w:eastAsia="標楷體" w:hAnsi="Arial" w:cs="Arial" w:hint="eastAsia"/>
          <w:szCs w:val="28"/>
        </w:rPr>
        <w:t>。</w:t>
      </w:r>
    </w:p>
    <w:p w14:paraId="4CCB005E" w14:textId="3CB56691" w:rsidR="00F97D13" w:rsidRPr="00F97D13" w:rsidRDefault="00F97D13" w:rsidP="00F97D13">
      <w:pPr>
        <w:pStyle w:val="a7"/>
        <w:numPr>
          <w:ilvl w:val="1"/>
          <w:numId w:val="23"/>
        </w:numPr>
        <w:ind w:leftChars="0" w:rightChars="50" w:right="120"/>
        <w:jc w:val="both"/>
        <w:rPr>
          <w:rFonts w:ascii="Arial" w:eastAsia="標楷體" w:hAnsi="Arial" w:cs="Arial" w:hint="eastAsia"/>
          <w:sz w:val="28"/>
          <w:szCs w:val="28"/>
        </w:rPr>
      </w:pPr>
      <w:r w:rsidRPr="00F97D13">
        <w:rPr>
          <w:rFonts w:ascii="Arial" w:eastAsia="標楷體" w:hAnsi="Arial" w:cs="Arial" w:hint="eastAsia"/>
          <w:sz w:val="28"/>
          <w:szCs w:val="28"/>
        </w:rPr>
        <w:t>第</w:t>
      </w:r>
      <w:r w:rsidRPr="00F97D13">
        <w:rPr>
          <w:rFonts w:ascii="Arial" w:eastAsia="標楷體" w:hAnsi="Arial" w:cs="Arial" w:hint="eastAsia"/>
          <w:sz w:val="28"/>
          <w:szCs w:val="28"/>
        </w:rPr>
        <w:t>17</w:t>
      </w:r>
      <w:r w:rsidRPr="00F97D13">
        <w:rPr>
          <w:rFonts w:ascii="Arial" w:eastAsia="標楷體" w:hAnsi="Arial" w:cs="Arial" w:hint="eastAsia"/>
          <w:sz w:val="28"/>
          <w:szCs w:val="28"/>
        </w:rPr>
        <w:t>條</w:t>
      </w:r>
      <w:r w:rsidRPr="00F97D13">
        <w:rPr>
          <w:rFonts w:ascii="Arial" w:eastAsia="標楷體" w:hAnsi="Arial" w:cs="Arial" w:hint="eastAsia"/>
          <w:sz w:val="28"/>
          <w:szCs w:val="28"/>
        </w:rPr>
        <w:t>/</w:t>
      </w:r>
      <w:r w:rsidRPr="00F97D13">
        <w:rPr>
          <w:rFonts w:ascii="Arial" w:eastAsia="標楷體" w:hAnsi="Arial" w:cs="Arial" w:hint="eastAsia"/>
          <w:sz w:val="28"/>
          <w:szCs w:val="28"/>
        </w:rPr>
        <w:t>應</w:t>
      </w:r>
      <w:r w:rsidRPr="00F97D13">
        <w:rPr>
          <w:rFonts w:ascii="Arial" w:eastAsia="標楷體" w:hAnsi="Arial" w:cs="Arial" w:hint="eastAsia"/>
          <w:sz w:val="28"/>
          <w:szCs w:val="28"/>
        </w:rPr>
        <w:t>明確定義</w:t>
      </w:r>
    </w:p>
    <w:p w14:paraId="5BEE596E" w14:textId="569D0F1F" w:rsidR="00F97D13" w:rsidRPr="000C3881" w:rsidRDefault="00F97D13" w:rsidP="000C3881">
      <w:pPr>
        <w:pStyle w:val="a7"/>
        <w:ind w:leftChars="0" w:left="1701" w:rightChars="50" w:right="120"/>
        <w:jc w:val="both"/>
        <w:rPr>
          <w:rFonts w:ascii="Arial" w:eastAsia="標楷體" w:hAnsi="Arial" w:cs="Arial" w:hint="eastAsia"/>
          <w:szCs w:val="28"/>
        </w:rPr>
      </w:pPr>
      <w:r w:rsidRPr="00F97D13">
        <w:rPr>
          <w:rFonts w:ascii="Arial" w:eastAsia="標楷體" w:hAnsi="Arial" w:cs="Arial" w:hint="eastAsia"/>
          <w:szCs w:val="28"/>
        </w:rPr>
        <w:t>建議釐清「船舶儲槽完成裝載操作後」是否應是「船舶儲槽完成卸載操作後」</w:t>
      </w:r>
    </w:p>
    <w:p w14:paraId="12D3FEFF" w14:textId="6AF70C6F" w:rsidR="000C3881" w:rsidRPr="000C3881" w:rsidRDefault="000C3881" w:rsidP="000C3881">
      <w:pPr>
        <w:pStyle w:val="a7"/>
        <w:numPr>
          <w:ilvl w:val="1"/>
          <w:numId w:val="23"/>
        </w:numPr>
        <w:ind w:leftChars="0" w:rightChars="50" w:right="120"/>
        <w:jc w:val="both"/>
        <w:rPr>
          <w:rFonts w:ascii="Arial" w:eastAsia="標楷體" w:hAnsi="Arial" w:cs="Arial"/>
          <w:sz w:val="28"/>
          <w:szCs w:val="28"/>
        </w:rPr>
      </w:pPr>
      <w:r w:rsidRPr="000C3881">
        <w:rPr>
          <w:rFonts w:ascii="Arial" w:eastAsia="標楷體" w:hAnsi="Arial" w:cs="Arial"/>
          <w:sz w:val="28"/>
          <w:szCs w:val="28"/>
        </w:rPr>
        <w:t>第</w:t>
      </w:r>
      <w:r w:rsidRPr="000C3881">
        <w:rPr>
          <w:rFonts w:ascii="Arial" w:eastAsia="標楷體" w:hAnsi="Arial" w:cs="Arial"/>
          <w:sz w:val="28"/>
          <w:szCs w:val="28"/>
        </w:rPr>
        <w:t>18</w:t>
      </w:r>
      <w:r w:rsidRPr="000C3881">
        <w:rPr>
          <w:rFonts w:ascii="Arial" w:eastAsia="標楷體" w:hAnsi="Arial" w:cs="Arial"/>
          <w:sz w:val="28"/>
          <w:szCs w:val="28"/>
        </w:rPr>
        <w:t>條</w:t>
      </w:r>
      <w:r w:rsidR="002445FA">
        <w:rPr>
          <w:rFonts w:ascii="Arial" w:eastAsia="標楷體" w:hAnsi="Arial" w:cs="Arial"/>
          <w:sz w:val="28"/>
          <w:szCs w:val="28"/>
        </w:rPr>
        <w:t>/</w:t>
      </w:r>
      <w:r w:rsidR="002445FA">
        <w:rPr>
          <w:rFonts w:ascii="Arial" w:eastAsia="標楷體" w:hAnsi="Arial" w:cs="Arial"/>
          <w:sz w:val="28"/>
          <w:szCs w:val="28"/>
        </w:rPr>
        <w:t>應評估既有效能可行性</w:t>
      </w:r>
    </w:p>
    <w:p w14:paraId="22A4F982" w14:textId="71585586" w:rsidR="002445FA" w:rsidRDefault="002445FA" w:rsidP="000C3881">
      <w:pPr>
        <w:pStyle w:val="a7"/>
        <w:ind w:leftChars="0" w:left="1701" w:rightChars="50" w:right="120"/>
        <w:jc w:val="both"/>
        <w:rPr>
          <w:rFonts w:ascii="Arial" w:eastAsia="標楷體" w:hAnsi="Arial" w:cs="Arial"/>
          <w:szCs w:val="28"/>
        </w:rPr>
      </w:pPr>
      <w:r w:rsidRPr="002445FA">
        <w:rPr>
          <w:rFonts w:ascii="Arial" w:eastAsia="標楷體" w:hAnsi="Arial" w:cs="Arial" w:hint="eastAsia"/>
          <w:szCs w:val="28"/>
        </w:rPr>
        <w:t>以下內容</w:t>
      </w:r>
      <w:r>
        <w:rPr>
          <w:rFonts w:ascii="Arial" w:eastAsia="標楷體" w:hAnsi="Arial" w:cs="Arial" w:hint="eastAsia"/>
          <w:szCs w:val="28"/>
        </w:rPr>
        <w:t>建議</w:t>
      </w:r>
      <w:r w:rsidRPr="002445FA">
        <w:rPr>
          <w:rFonts w:ascii="Arial" w:eastAsia="標楷體" w:hAnsi="Arial" w:cs="Arial" w:hint="eastAsia"/>
          <w:szCs w:val="28"/>
        </w:rPr>
        <w:t>納入評估</w:t>
      </w:r>
    </w:p>
    <w:p w14:paraId="10EDC3CE" w14:textId="406F288E" w:rsidR="000C3881" w:rsidRDefault="000C3881" w:rsidP="002445FA">
      <w:pPr>
        <w:pStyle w:val="a7"/>
        <w:numPr>
          <w:ilvl w:val="0"/>
          <w:numId w:val="34"/>
        </w:numPr>
        <w:ind w:leftChars="0" w:left="2392" w:rightChars="50" w:right="120" w:hanging="198"/>
        <w:jc w:val="both"/>
        <w:rPr>
          <w:rFonts w:ascii="Arial" w:eastAsia="標楷體" w:hAnsi="Arial" w:cs="Arial"/>
          <w:szCs w:val="28"/>
        </w:rPr>
      </w:pPr>
      <w:r w:rsidRPr="000C3881">
        <w:rPr>
          <w:rFonts w:ascii="Arial" w:eastAsia="標楷體" w:hAnsi="Arial" w:cs="Arial" w:hint="eastAsia"/>
          <w:szCs w:val="28"/>
        </w:rPr>
        <w:t>建議內浮頂槽後端以密閉管線回收至防制設備者或內浮頂儲槽有氮封者排除納管</w:t>
      </w:r>
    </w:p>
    <w:p w14:paraId="4584382B" w14:textId="5789F81D" w:rsidR="000C3881" w:rsidRPr="000C3881" w:rsidRDefault="000C3881" w:rsidP="002445FA">
      <w:pPr>
        <w:pStyle w:val="a7"/>
        <w:numPr>
          <w:ilvl w:val="0"/>
          <w:numId w:val="34"/>
        </w:numPr>
        <w:ind w:leftChars="0" w:left="2392" w:rightChars="50" w:right="120" w:hanging="198"/>
        <w:jc w:val="both"/>
        <w:rPr>
          <w:rFonts w:ascii="Arial" w:eastAsia="標楷體" w:hAnsi="Arial" w:cs="Arial" w:hint="eastAsia"/>
          <w:szCs w:val="28"/>
        </w:rPr>
      </w:pPr>
      <w:r w:rsidRPr="000C3881">
        <w:rPr>
          <w:rFonts w:ascii="Arial" w:eastAsia="標楷體" w:hAnsi="Arial" w:cs="Arial" w:hint="eastAsia"/>
          <w:szCs w:val="28"/>
        </w:rPr>
        <w:t>建議調查收集相關資料，評估既有內浮頂槽之效能可行性，再行由不得高於</w:t>
      </w:r>
      <w:r w:rsidR="002445FA">
        <w:rPr>
          <w:rFonts w:ascii="Arial" w:eastAsia="標楷體" w:hAnsi="Arial" w:cs="Arial" w:hint="eastAsia"/>
          <w:szCs w:val="28"/>
        </w:rPr>
        <w:t>34</w:t>
      </w:r>
      <w:r w:rsidR="002445FA">
        <w:rPr>
          <w:rFonts w:ascii="Arial" w:eastAsia="標楷體" w:hAnsi="Arial" w:cs="Arial"/>
          <w:szCs w:val="28"/>
        </w:rPr>
        <w:t>,</w:t>
      </w:r>
      <w:r w:rsidR="002445FA">
        <w:rPr>
          <w:rFonts w:ascii="Arial" w:eastAsia="標楷體" w:hAnsi="Arial" w:cs="Arial" w:hint="eastAsia"/>
          <w:szCs w:val="28"/>
        </w:rPr>
        <w:t>000</w:t>
      </w:r>
      <w:r w:rsidRPr="000C3881">
        <w:rPr>
          <w:rFonts w:ascii="Arial" w:eastAsia="標楷體" w:hAnsi="Arial" w:cs="Arial" w:hint="eastAsia"/>
          <w:szCs w:val="28"/>
        </w:rPr>
        <w:t>ppm</w:t>
      </w:r>
      <w:r w:rsidRPr="000C3881">
        <w:rPr>
          <w:rFonts w:ascii="Arial" w:eastAsia="標楷體" w:hAnsi="Arial" w:cs="Arial" w:hint="eastAsia"/>
          <w:szCs w:val="28"/>
        </w:rPr>
        <w:t>，加嚴為總碳氫化合物濃度不得高於</w:t>
      </w:r>
      <w:r w:rsidR="002445FA">
        <w:rPr>
          <w:rFonts w:ascii="Arial" w:eastAsia="標楷體" w:hAnsi="Arial" w:cs="Arial" w:hint="eastAsia"/>
          <w:szCs w:val="28"/>
        </w:rPr>
        <w:t>1</w:t>
      </w:r>
      <w:r w:rsidR="002445FA">
        <w:rPr>
          <w:rFonts w:ascii="Arial" w:eastAsia="標楷體" w:hAnsi="Arial" w:cs="Arial"/>
          <w:szCs w:val="28"/>
        </w:rPr>
        <w:t>0,000</w:t>
      </w:r>
      <w:r w:rsidRPr="000C3881">
        <w:rPr>
          <w:rFonts w:ascii="Arial" w:eastAsia="標楷體" w:hAnsi="Arial" w:cs="Arial" w:hint="eastAsia"/>
          <w:szCs w:val="28"/>
        </w:rPr>
        <w:t>ppm</w:t>
      </w:r>
      <w:r w:rsidRPr="000C3881">
        <w:rPr>
          <w:rFonts w:ascii="Arial" w:eastAsia="標楷體" w:hAnsi="Arial" w:cs="Arial" w:hint="eastAsia"/>
          <w:szCs w:val="28"/>
        </w:rPr>
        <w:t>。</w:t>
      </w:r>
    </w:p>
    <w:p w14:paraId="3423B9EB" w14:textId="6822850B" w:rsidR="00BB0BCF" w:rsidRPr="00F81B91" w:rsidRDefault="00481F19" w:rsidP="00FA2A41">
      <w:pPr>
        <w:pStyle w:val="a7"/>
        <w:numPr>
          <w:ilvl w:val="1"/>
          <w:numId w:val="23"/>
        </w:numPr>
        <w:ind w:leftChars="0" w:rightChars="50" w:right="120"/>
        <w:jc w:val="both"/>
        <w:rPr>
          <w:rFonts w:ascii="Arial" w:eastAsia="標楷體" w:hAnsi="Arial" w:cs="Arial"/>
          <w:sz w:val="28"/>
          <w:szCs w:val="28"/>
        </w:rPr>
      </w:pPr>
      <w:r w:rsidRPr="00F81B91">
        <w:rPr>
          <w:rFonts w:ascii="Arial" w:eastAsia="標楷體" w:hAnsi="Arial" w:cs="Arial" w:hint="eastAsia"/>
          <w:sz w:val="28"/>
          <w:szCs w:val="28"/>
        </w:rPr>
        <w:t>第</w:t>
      </w:r>
      <w:r w:rsidR="00F81B91" w:rsidRPr="00F81B91">
        <w:rPr>
          <w:rFonts w:ascii="Arial" w:eastAsia="標楷體" w:hAnsi="Arial" w:cs="Arial" w:hint="eastAsia"/>
          <w:sz w:val="28"/>
          <w:szCs w:val="28"/>
        </w:rPr>
        <w:t>22</w:t>
      </w:r>
      <w:r w:rsidRPr="00F81B91">
        <w:rPr>
          <w:rFonts w:ascii="Arial" w:eastAsia="標楷體" w:hAnsi="Arial" w:cs="Arial" w:hint="eastAsia"/>
          <w:sz w:val="28"/>
          <w:szCs w:val="28"/>
        </w:rPr>
        <w:t>條</w:t>
      </w:r>
      <w:r w:rsidR="00F81B91" w:rsidRPr="00F81B91">
        <w:rPr>
          <w:rFonts w:ascii="Arial" w:eastAsia="標楷體" w:hAnsi="Arial" w:cs="Arial" w:hint="eastAsia"/>
          <w:sz w:val="28"/>
          <w:szCs w:val="28"/>
        </w:rPr>
        <w:t>、第</w:t>
      </w:r>
      <w:r w:rsidR="00F81B91" w:rsidRPr="00F81B91">
        <w:rPr>
          <w:rFonts w:ascii="Arial" w:eastAsia="標楷體" w:hAnsi="Arial" w:cs="Arial" w:hint="eastAsia"/>
          <w:sz w:val="28"/>
          <w:szCs w:val="28"/>
        </w:rPr>
        <w:t>43</w:t>
      </w:r>
      <w:r w:rsidR="00F81B91" w:rsidRPr="00F81B91">
        <w:rPr>
          <w:rFonts w:ascii="Arial" w:eastAsia="標楷體" w:hAnsi="Arial" w:cs="Arial" w:hint="eastAsia"/>
          <w:sz w:val="28"/>
          <w:szCs w:val="28"/>
        </w:rPr>
        <w:t>條</w:t>
      </w:r>
      <w:r w:rsidR="00112850" w:rsidRPr="00F81B91">
        <w:rPr>
          <w:rFonts w:ascii="Arial" w:eastAsia="標楷體" w:hAnsi="Arial" w:cs="Arial" w:hint="eastAsia"/>
          <w:sz w:val="28"/>
          <w:szCs w:val="28"/>
        </w:rPr>
        <w:t>/</w:t>
      </w:r>
      <w:r w:rsidR="00F81B91" w:rsidRPr="00F81B91">
        <w:rPr>
          <w:rFonts w:ascii="Arial" w:eastAsia="標楷體" w:hAnsi="Arial" w:cs="Arial" w:hint="eastAsia"/>
          <w:sz w:val="28"/>
          <w:szCs w:val="28"/>
        </w:rPr>
        <w:t>重複管制</w:t>
      </w:r>
    </w:p>
    <w:p w14:paraId="11936809" w14:textId="3FA0B14D" w:rsidR="00F81B91" w:rsidRDefault="00F81B91" w:rsidP="00F81B91">
      <w:pPr>
        <w:pStyle w:val="a7"/>
        <w:ind w:leftChars="0" w:left="1701" w:rightChars="50" w:right="120"/>
        <w:jc w:val="both"/>
        <w:rPr>
          <w:rFonts w:ascii="Arial" w:eastAsia="標楷體" w:hAnsi="Arial" w:cs="Arial"/>
          <w:szCs w:val="28"/>
        </w:rPr>
      </w:pPr>
      <w:r w:rsidRPr="00F81B91">
        <w:rPr>
          <w:rFonts w:ascii="Arial" w:eastAsia="標楷體" w:hAnsi="Arial" w:cs="Arial" w:hint="eastAsia"/>
          <w:szCs w:val="28"/>
        </w:rPr>
        <w:t>「空氣品質嚴重惡化警告發布及緊急防制辦法」已有相關管制，且設有配合政府機關實施檢查者排除條款。</w:t>
      </w:r>
    </w:p>
    <w:p w14:paraId="3A57F380" w14:textId="56634DFD" w:rsidR="00F97D13" w:rsidRPr="00F97D13" w:rsidRDefault="00F97D13" w:rsidP="00F97D13">
      <w:pPr>
        <w:pStyle w:val="a7"/>
        <w:numPr>
          <w:ilvl w:val="1"/>
          <w:numId w:val="23"/>
        </w:numPr>
        <w:ind w:leftChars="0" w:rightChars="50" w:right="120"/>
        <w:jc w:val="both"/>
        <w:rPr>
          <w:rFonts w:ascii="Arial" w:eastAsia="標楷體" w:hAnsi="Arial" w:cs="Arial" w:hint="eastAsia"/>
          <w:sz w:val="28"/>
          <w:szCs w:val="28"/>
        </w:rPr>
      </w:pPr>
      <w:r w:rsidRPr="00F81B91">
        <w:rPr>
          <w:rFonts w:ascii="Arial" w:eastAsia="標楷體" w:hAnsi="Arial" w:cs="Arial" w:hint="eastAsia"/>
          <w:sz w:val="28"/>
          <w:szCs w:val="28"/>
        </w:rPr>
        <w:t>第</w:t>
      </w:r>
      <w:r w:rsidRPr="00F81B91">
        <w:rPr>
          <w:rFonts w:ascii="Arial" w:eastAsia="標楷體" w:hAnsi="Arial" w:cs="Arial" w:hint="eastAsia"/>
          <w:sz w:val="28"/>
          <w:szCs w:val="28"/>
        </w:rPr>
        <w:t>2</w:t>
      </w:r>
      <w:r>
        <w:rPr>
          <w:rFonts w:ascii="Arial" w:eastAsia="標楷體" w:hAnsi="Arial" w:cs="Arial" w:hint="eastAsia"/>
          <w:sz w:val="28"/>
          <w:szCs w:val="28"/>
        </w:rPr>
        <w:t>4</w:t>
      </w:r>
      <w:r w:rsidRPr="00F81B91">
        <w:rPr>
          <w:rFonts w:ascii="Arial" w:eastAsia="標楷體" w:hAnsi="Arial" w:cs="Arial" w:hint="eastAsia"/>
          <w:sz w:val="28"/>
          <w:szCs w:val="28"/>
        </w:rPr>
        <w:t>條</w:t>
      </w:r>
      <w:r w:rsidRPr="00F81B91">
        <w:rPr>
          <w:rFonts w:ascii="Arial" w:eastAsia="標楷體" w:hAnsi="Arial" w:cs="Arial" w:hint="eastAsia"/>
          <w:sz w:val="28"/>
          <w:szCs w:val="28"/>
        </w:rPr>
        <w:t>/</w:t>
      </w:r>
      <w:r w:rsidRPr="00F97D13">
        <w:rPr>
          <w:rFonts w:ascii="Arial" w:eastAsia="標楷體" w:hAnsi="Arial" w:cs="Arial" w:hint="eastAsia"/>
          <w:sz w:val="28"/>
          <w:szCs w:val="28"/>
        </w:rPr>
        <w:t>應</w:t>
      </w:r>
      <w:r>
        <w:rPr>
          <w:rFonts w:ascii="Arial" w:eastAsia="標楷體" w:hAnsi="Arial" w:cs="Arial" w:hint="eastAsia"/>
          <w:sz w:val="28"/>
          <w:szCs w:val="28"/>
        </w:rPr>
        <w:t>明確定義</w:t>
      </w:r>
    </w:p>
    <w:p w14:paraId="5B253AE2" w14:textId="0E76B498" w:rsidR="00F97D13" w:rsidRPr="00F97D13" w:rsidRDefault="00F97D13" w:rsidP="00F97D13">
      <w:pPr>
        <w:pStyle w:val="a7"/>
        <w:ind w:leftChars="0" w:left="1701" w:rightChars="50" w:right="120"/>
        <w:jc w:val="both"/>
        <w:rPr>
          <w:rFonts w:ascii="Arial" w:eastAsia="標楷體" w:hAnsi="Arial" w:cs="Arial" w:hint="eastAsia"/>
          <w:szCs w:val="28"/>
        </w:rPr>
      </w:pPr>
      <w:r>
        <w:rPr>
          <w:rFonts w:ascii="Arial" w:eastAsia="標楷體" w:hAnsi="Arial" w:cs="Arial" w:hint="eastAsia"/>
          <w:szCs w:val="28"/>
        </w:rPr>
        <w:t>本條第三項</w:t>
      </w:r>
      <w:r>
        <w:rPr>
          <w:rFonts w:ascii="Arial" w:eastAsia="標楷體" w:hAnsi="Arial" w:cs="Arial" w:hint="eastAsia"/>
          <w:szCs w:val="28"/>
        </w:rPr>
        <w:t>「</w:t>
      </w:r>
      <w:r w:rsidRPr="00F97D13">
        <w:rPr>
          <w:rFonts w:ascii="Arial" w:eastAsia="標楷體" w:hAnsi="Arial" w:cs="Arial" w:hint="eastAsia"/>
          <w:szCs w:val="28"/>
        </w:rPr>
        <w:t>槽車裝卸過程之管制適用對象為運輸行為時揮發性有機液體之物權所有人。</w:t>
      </w:r>
      <w:r>
        <w:rPr>
          <w:rFonts w:ascii="Arial" w:eastAsia="標楷體" w:hAnsi="Arial" w:cs="Arial" w:hint="eastAsia"/>
          <w:szCs w:val="28"/>
        </w:rPr>
        <w:t>」</w:t>
      </w:r>
      <w:r w:rsidRPr="00F97D13">
        <w:rPr>
          <w:rFonts w:ascii="Arial" w:eastAsia="標楷體" w:hAnsi="Arial" w:cs="Arial" w:hint="eastAsia"/>
          <w:szCs w:val="28"/>
        </w:rPr>
        <w:t>應更清楚明定義意，以下舉例建請釐清</w:t>
      </w:r>
    </w:p>
    <w:p w14:paraId="3E50D195" w14:textId="7ADCE07F" w:rsidR="00F97D13" w:rsidRPr="00F97D13" w:rsidRDefault="00F97D13" w:rsidP="00F97D13">
      <w:pPr>
        <w:pStyle w:val="a7"/>
        <w:numPr>
          <w:ilvl w:val="0"/>
          <w:numId w:val="35"/>
        </w:numPr>
        <w:ind w:leftChars="0" w:left="2392" w:rightChars="50" w:right="120" w:hanging="198"/>
        <w:jc w:val="both"/>
        <w:rPr>
          <w:rFonts w:ascii="Arial" w:eastAsia="標楷體" w:hAnsi="Arial" w:cs="Arial" w:hint="eastAsia"/>
          <w:szCs w:val="28"/>
        </w:rPr>
      </w:pPr>
      <w:r w:rsidRPr="00F97D13">
        <w:rPr>
          <w:rFonts w:ascii="Arial" w:eastAsia="標楷體" w:hAnsi="Arial" w:cs="Arial" w:hint="eastAsia"/>
          <w:szCs w:val="28"/>
        </w:rPr>
        <w:t>若</w:t>
      </w:r>
      <w:r w:rsidRPr="00F97D13">
        <w:rPr>
          <w:rFonts w:ascii="Arial" w:eastAsia="標楷體" w:hAnsi="Arial" w:cs="Arial" w:hint="eastAsia"/>
          <w:szCs w:val="28"/>
        </w:rPr>
        <w:t>A</w:t>
      </w:r>
      <w:r w:rsidRPr="00F97D13">
        <w:rPr>
          <w:rFonts w:ascii="Arial" w:eastAsia="標楷體" w:hAnsi="Arial" w:cs="Arial" w:hint="eastAsia"/>
          <w:szCs w:val="28"/>
        </w:rPr>
        <w:t>工廠原料為甲醇：當收料行為，這時物權所有人即為</w:t>
      </w:r>
      <w:r w:rsidRPr="00F97D13">
        <w:rPr>
          <w:rFonts w:ascii="Arial" w:eastAsia="標楷體" w:hAnsi="Arial" w:cs="Arial" w:hint="eastAsia"/>
          <w:szCs w:val="28"/>
        </w:rPr>
        <w:t>A</w:t>
      </w:r>
      <w:r w:rsidRPr="00F97D13">
        <w:rPr>
          <w:rFonts w:ascii="Arial" w:eastAsia="標楷體" w:hAnsi="Arial" w:cs="Arial" w:hint="eastAsia"/>
          <w:szCs w:val="28"/>
        </w:rPr>
        <w:t>工廠？</w:t>
      </w:r>
    </w:p>
    <w:p w14:paraId="38CE2723" w14:textId="6494EC40" w:rsidR="00374FA9" w:rsidRDefault="00F97D13" w:rsidP="00F97D13">
      <w:pPr>
        <w:pStyle w:val="a7"/>
        <w:numPr>
          <w:ilvl w:val="0"/>
          <w:numId w:val="35"/>
        </w:numPr>
        <w:ind w:leftChars="0" w:left="2392" w:rightChars="50" w:right="120" w:hanging="198"/>
        <w:jc w:val="both"/>
        <w:rPr>
          <w:rFonts w:ascii="Arial" w:eastAsia="標楷體" w:hAnsi="Arial" w:cs="Arial"/>
          <w:szCs w:val="28"/>
        </w:rPr>
      </w:pPr>
      <w:r w:rsidRPr="00F97D13">
        <w:rPr>
          <w:rFonts w:ascii="Arial" w:eastAsia="標楷體" w:hAnsi="Arial" w:cs="Arial" w:hint="eastAsia"/>
          <w:szCs w:val="28"/>
        </w:rPr>
        <w:t>若</w:t>
      </w:r>
      <w:r w:rsidRPr="00F97D13">
        <w:rPr>
          <w:rFonts w:ascii="Arial" w:eastAsia="標楷體" w:hAnsi="Arial" w:cs="Arial" w:hint="eastAsia"/>
          <w:szCs w:val="28"/>
        </w:rPr>
        <w:t>A</w:t>
      </w:r>
      <w:r w:rsidRPr="00F97D13">
        <w:rPr>
          <w:rFonts w:ascii="Arial" w:eastAsia="標楷體" w:hAnsi="Arial" w:cs="Arial" w:hint="eastAsia"/>
          <w:szCs w:val="28"/>
        </w:rPr>
        <w:t>工廠產品為</w:t>
      </w:r>
      <w:r w:rsidRPr="00F97D13">
        <w:rPr>
          <w:rFonts w:ascii="Arial" w:eastAsia="標楷體" w:hAnsi="Arial" w:cs="Arial" w:hint="eastAsia"/>
          <w:szCs w:val="28"/>
        </w:rPr>
        <w:t>THF</w:t>
      </w:r>
      <w:r w:rsidRPr="00F97D13">
        <w:rPr>
          <w:rFonts w:ascii="Arial" w:eastAsia="標楷體" w:hAnsi="Arial" w:cs="Arial" w:hint="eastAsia"/>
          <w:szCs w:val="28"/>
        </w:rPr>
        <w:t>：當灌出行為，這時物權所有人是客戶，非</w:t>
      </w:r>
      <w:r w:rsidRPr="00F97D13">
        <w:rPr>
          <w:rFonts w:ascii="Arial" w:eastAsia="標楷體" w:hAnsi="Arial" w:cs="Arial" w:hint="eastAsia"/>
          <w:szCs w:val="28"/>
        </w:rPr>
        <w:t>A</w:t>
      </w:r>
      <w:r w:rsidRPr="00F97D13">
        <w:rPr>
          <w:rFonts w:ascii="Arial" w:eastAsia="標楷體" w:hAnsi="Arial" w:cs="Arial" w:hint="eastAsia"/>
          <w:szCs w:val="28"/>
        </w:rPr>
        <w:t>工廠之意？</w:t>
      </w:r>
    </w:p>
    <w:p w14:paraId="40383BA0" w14:textId="77777777" w:rsidR="00374FA9" w:rsidRDefault="00374FA9">
      <w:pPr>
        <w:widowControl/>
        <w:rPr>
          <w:rFonts w:ascii="Arial" w:eastAsia="標楷體" w:hAnsi="Arial" w:cs="Arial"/>
          <w:szCs w:val="28"/>
        </w:rPr>
      </w:pPr>
      <w:r>
        <w:rPr>
          <w:rFonts w:ascii="Arial" w:eastAsia="標楷體" w:hAnsi="Arial" w:cs="Arial"/>
          <w:szCs w:val="28"/>
        </w:rPr>
        <w:br w:type="page"/>
      </w:r>
    </w:p>
    <w:p w14:paraId="37E35429" w14:textId="629DD45B" w:rsidR="00F97D13" w:rsidRPr="00F97D13" w:rsidRDefault="00F97D13" w:rsidP="00F97D13">
      <w:pPr>
        <w:pStyle w:val="a7"/>
        <w:numPr>
          <w:ilvl w:val="1"/>
          <w:numId w:val="23"/>
        </w:numPr>
        <w:ind w:leftChars="0" w:rightChars="50" w:right="120"/>
        <w:jc w:val="both"/>
        <w:rPr>
          <w:rFonts w:ascii="Arial" w:eastAsia="標楷體" w:hAnsi="Arial" w:cs="Arial" w:hint="eastAsia"/>
          <w:sz w:val="28"/>
          <w:szCs w:val="28"/>
        </w:rPr>
      </w:pPr>
      <w:r w:rsidRPr="00F81B91">
        <w:rPr>
          <w:rFonts w:ascii="Arial" w:eastAsia="標楷體" w:hAnsi="Arial" w:cs="Arial" w:hint="eastAsia"/>
          <w:sz w:val="28"/>
          <w:szCs w:val="28"/>
        </w:rPr>
        <w:t>第</w:t>
      </w:r>
      <w:r w:rsidRPr="00F81B91">
        <w:rPr>
          <w:rFonts w:ascii="Arial" w:eastAsia="標楷體" w:hAnsi="Arial" w:cs="Arial" w:hint="eastAsia"/>
          <w:sz w:val="28"/>
          <w:szCs w:val="28"/>
        </w:rPr>
        <w:t>2</w:t>
      </w:r>
      <w:r>
        <w:rPr>
          <w:rFonts w:ascii="Arial" w:eastAsia="標楷體" w:hAnsi="Arial" w:cs="Arial" w:hint="eastAsia"/>
          <w:sz w:val="28"/>
          <w:szCs w:val="28"/>
        </w:rPr>
        <w:t>5</w:t>
      </w:r>
      <w:r w:rsidRPr="00F81B91">
        <w:rPr>
          <w:rFonts w:ascii="Arial" w:eastAsia="標楷體" w:hAnsi="Arial" w:cs="Arial" w:hint="eastAsia"/>
          <w:sz w:val="28"/>
          <w:szCs w:val="28"/>
        </w:rPr>
        <w:t>條</w:t>
      </w:r>
      <w:r w:rsidRPr="00F81B91">
        <w:rPr>
          <w:rFonts w:ascii="Arial" w:eastAsia="標楷體" w:hAnsi="Arial" w:cs="Arial" w:hint="eastAsia"/>
          <w:sz w:val="28"/>
          <w:szCs w:val="28"/>
        </w:rPr>
        <w:t>/</w:t>
      </w:r>
      <w:r>
        <w:rPr>
          <w:rFonts w:ascii="Arial" w:eastAsia="標楷體" w:hAnsi="Arial" w:cs="Arial" w:hint="eastAsia"/>
          <w:sz w:val="28"/>
          <w:szCs w:val="28"/>
        </w:rPr>
        <w:t>本條第四款</w:t>
      </w:r>
      <w:r w:rsidRPr="00F97D13">
        <w:rPr>
          <w:rFonts w:ascii="Arial" w:eastAsia="標楷體" w:hAnsi="Arial" w:cs="Arial" w:hint="eastAsia"/>
          <w:sz w:val="28"/>
          <w:szCs w:val="28"/>
        </w:rPr>
        <w:t>應明確定義</w:t>
      </w:r>
    </w:p>
    <w:p w14:paraId="3BD7BCD9" w14:textId="73D58B6D" w:rsidR="00F97D13" w:rsidRPr="00F97D13" w:rsidRDefault="00F97D13" w:rsidP="00F97D13">
      <w:pPr>
        <w:pStyle w:val="a7"/>
        <w:ind w:leftChars="0" w:left="1701" w:rightChars="50" w:right="120"/>
        <w:jc w:val="both"/>
        <w:rPr>
          <w:rFonts w:ascii="Arial" w:eastAsia="標楷體" w:hAnsi="Arial" w:cs="Arial" w:hint="eastAsia"/>
          <w:szCs w:val="28"/>
        </w:rPr>
      </w:pPr>
      <w:r w:rsidRPr="00F97D13">
        <w:rPr>
          <w:rFonts w:ascii="Arial" w:eastAsia="標楷體" w:hAnsi="Arial" w:cs="Arial" w:hint="eastAsia"/>
          <w:szCs w:val="28"/>
        </w:rPr>
        <w:t>建議釐清</w:t>
      </w:r>
      <w:r>
        <w:rPr>
          <w:rFonts w:ascii="Arial" w:eastAsia="標楷體" w:hAnsi="Arial" w:cs="Arial" w:hint="eastAsia"/>
          <w:szCs w:val="28"/>
        </w:rPr>
        <w:t>第四款是否應是「船舶卸載物料過程及卸載管線」</w:t>
      </w:r>
      <w:r>
        <w:rPr>
          <w:rFonts w:ascii="Arial" w:eastAsia="標楷體" w:hAnsi="Arial" w:cs="Arial"/>
          <w:szCs w:val="28"/>
        </w:rPr>
        <w:t>，</w:t>
      </w:r>
      <w:r w:rsidR="00BF6881">
        <w:rPr>
          <w:rFonts w:ascii="Arial" w:eastAsia="標楷體" w:hAnsi="Arial" w:cs="Arial"/>
          <w:szCs w:val="28"/>
        </w:rPr>
        <w:t>以及</w:t>
      </w:r>
      <w:r>
        <w:rPr>
          <w:rFonts w:ascii="Arial" w:eastAsia="標楷體" w:hAnsi="Arial" w:cs="Arial"/>
          <w:szCs w:val="28"/>
        </w:rPr>
        <w:t>如</w:t>
      </w:r>
      <w:r w:rsidRPr="00F97D13">
        <w:rPr>
          <w:rFonts w:ascii="Arial" w:eastAsia="標楷體" w:hAnsi="Arial" w:cs="Arial" w:hint="eastAsia"/>
          <w:szCs w:val="28"/>
        </w:rPr>
        <w:t>符合第四款規定者，該船舶儲槽是否就免符合第二款之規定。</w:t>
      </w:r>
    </w:p>
    <w:p w14:paraId="09600375" w14:textId="12F6E6E5" w:rsidR="00803A4A" w:rsidRPr="009C02B8" w:rsidRDefault="00481F19" w:rsidP="00FA2A41">
      <w:pPr>
        <w:pStyle w:val="a7"/>
        <w:numPr>
          <w:ilvl w:val="1"/>
          <w:numId w:val="23"/>
        </w:numPr>
        <w:ind w:leftChars="0" w:rightChars="50" w:right="120"/>
        <w:jc w:val="both"/>
        <w:rPr>
          <w:rFonts w:ascii="Arial" w:eastAsia="標楷體" w:hAnsi="Arial" w:cs="Arial"/>
          <w:sz w:val="28"/>
          <w:szCs w:val="28"/>
        </w:rPr>
      </w:pPr>
      <w:r w:rsidRPr="009C02B8">
        <w:rPr>
          <w:rFonts w:ascii="Arial" w:eastAsia="標楷體" w:hAnsi="Arial" w:cs="Arial"/>
          <w:sz w:val="28"/>
          <w:szCs w:val="28"/>
        </w:rPr>
        <w:t>第</w:t>
      </w:r>
      <w:r w:rsidR="00C50C51">
        <w:rPr>
          <w:rFonts w:ascii="Arial" w:eastAsia="標楷體" w:hAnsi="Arial" w:cs="Arial"/>
          <w:sz w:val="28"/>
          <w:szCs w:val="28"/>
        </w:rPr>
        <w:t>28</w:t>
      </w:r>
      <w:r w:rsidRPr="009C02B8">
        <w:rPr>
          <w:rFonts w:ascii="Arial" w:eastAsia="標楷體" w:hAnsi="Arial" w:cs="Arial"/>
          <w:sz w:val="28"/>
          <w:szCs w:val="28"/>
        </w:rPr>
        <w:t>條</w:t>
      </w:r>
      <w:r w:rsidR="00112850" w:rsidRPr="009C02B8">
        <w:rPr>
          <w:rFonts w:ascii="Arial" w:eastAsia="標楷體" w:hAnsi="Arial" w:cs="Arial"/>
          <w:sz w:val="28"/>
          <w:szCs w:val="28"/>
        </w:rPr>
        <w:t>/</w:t>
      </w:r>
      <w:r w:rsidR="00C50C51">
        <w:rPr>
          <w:rFonts w:ascii="Arial" w:eastAsia="標楷體" w:hAnsi="Arial" w:cs="Arial" w:hint="eastAsia"/>
          <w:sz w:val="28"/>
          <w:szCs w:val="28"/>
        </w:rPr>
        <w:t>規範內容應再釐清</w:t>
      </w:r>
    </w:p>
    <w:p w14:paraId="2627559A" w14:textId="2FC32CA1" w:rsidR="00C50C51" w:rsidRPr="00C50C51" w:rsidRDefault="007A208B" w:rsidP="00F81B91">
      <w:pPr>
        <w:pStyle w:val="a7"/>
        <w:ind w:leftChars="0" w:left="1701" w:rightChars="50" w:right="120"/>
        <w:jc w:val="both"/>
        <w:rPr>
          <w:rFonts w:ascii="Arial" w:eastAsia="標楷體" w:hAnsi="Arial" w:cs="Arial"/>
          <w:szCs w:val="28"/>
        </w:rPr>
      </w:pPr>
      <w:r>
        <w:rPr>
          <w:rFonts w:ascii="Arial" w:eastAsia="標楷體" w:hAnsi="Arial" w:cs="Arial" w:hint="eastAsia"/>
          <w:szCs w:val="28"/>
        </w:rPr>
        <w:t>以下內容應再</w:t>
      </w:r>
      <w:r w:rsidR="00C50C51" w:rsidRPr="00C50C51">
        <w:rPr>
          <w:rFonts w:ascii="Arial" w:eastAsia="標楷體" w:hAnsi="Arial" w:cs="Arial" w:hint="eastAsia"/>
          <w:szCs w:val="28"/>
        </w:rPr>
        <w:t>釐清或納入評估</w:t>
      </w:r>
    </w:p>
    <w:p w14:paraId="4E0BCEB5" w14:textId="55699E2A" w:rsidR="00C50C51" w:rsidRPr="00C50C51" w:rsidRDefault="00C50C51" w:rsidP="007A208B">
      <w:pPr>
        <w:pStyle w:val="a7"/>
        <w:numPr>
          <w:ilvl w:val="0"/>
          <w:numId w:val="30"/>
        </w:numPr>
        <w:ind w:leftChars="0" w:left="2392" w:rightChars="50" w:right="120" w:hanging="198"/>
        <w:jc w:val="both"/>
        <w:rPr>
          <w:rFonts w:ascii="Arial" w:eastAsia="標楷體" w:hAnsi="Arial" w:cs="Arial"/>
          <w:szCs w:val="28"/>
        </w:rPr>
      </w:pPr>
      <w:r w:rsidRPr="00C50C51">
        <w:rPr>
          <w:rFonts w:ascii="Arial" w:eastAsia="標楷體" w:hAnsi="Arial" w:cs="Arial" w:hint="eastAsia"/>
          <w:szCs w:val="28"/>
        </w:rPr>
        <w:t>上、下風之決定需參考氣象資料佐證或業者自行決定即可？</w:t>
      </w:r>
      <w:r w:rsidRPr="00C50C51">
        <w:rPr>
          <w:rFonts w:ascii="Arial" w:eastAsia="標楷體" w:hAnsi="Arial" w:cs="Arial" w:hint="eastAsia"/>
          <w:szCs w:val="28"/>
        </w:rPr>
        <w:t xml:space="preserve"> </w:t>
      </w:r>
    </w:p>
    <w:p w14:paraId="3605E6D2" w14:textId="558CE0E5" w:rsidR="00C50C51" w:rsidRPr="00C50C51" w:rsidRDefault="00C50C51" w:rsidP="007A208B">
      <w:pPr>
        <w:pStyle w:val="a7"/>
        <w:numPr>
          <w:ilvl w:val="0"/>
          <w:numId w:val="30"/>
        </w:numPr>
        <w:ind w:leftChars="0" w:left="2392" w:rightChars="50" w:right="120" w:hanging="198"/>
        <w:jc w:val="both"/>
        <w:rPr>
          <w:rFonts w:ascii="Arial" w:eastAsia="標楷體" w:hAnsi="Arial" w:cs="Arial"/>
          <w:szCs w:val="28"/>
        </w:rPr>
      </w:pPr>
      <w:r w:rsidRPr="00C50C51">
        <w:rPr>
          <w:rFonts w:ascii="Arial" w:eastAsia="標楷體" w:hAnsi="Arial" w:cs="Arial" w:hint="eastAsia"/>
          <w:szCs w:val="28"/>
        </w:rPr>
        <w:t>倘廠區距離因風向關係造成某風處距離低於</w:t>
      </w:r>
      <w:r w:rsidRPr="00C50C51">
        <w:rPr>
          <w:rFonts w:ascii="Arial" w:eastAsia="標楷體" w:hAnsi="Arial" w:cs="Arial" w:hint="eastAsia"/>
          <w:szCs w:val="28"/>
        </w:rPr>
        <w:t>20</w:t>
      </w:r>
      <w:r w:rsidRPr="00C50C51">
        <w:rPr>
          <w:rFonts w:ascii="Arial" w:eastAsia="標楷體" w:hAnsi="Arial" w:cs="Arial" w:hint="eastAsia"/>
          <w:szCs w:val="28"/>
        </w:rPr>
        <w:t>公尺，如何執行採樣？</w:t>
      </w:r>
      <w:r w:rsidRPr="00C50C51">
        <w:rPr>
          <w:rFonts w:ascii="Arial" w:eastAsia="標楷體" w:hAnsi="Arial" w:cs="Arial" w:hint="eastAsia"/>
          <w:szCs w:val="28"/>
        </w:rPr>
        <w:t xml:space="preserve"> </w:t>
      </w:r>
    </w:p>
    <w:p w14:paraId="1B74E3CD" w14:textId="0917248E" w:rsidR="00C50C51" w:rsidRPr="00C50C51" w:rsidRDefault="00C50C51" w:rsidP="007A208B">
      <w:pPr>
        <w:pStyle w:val="a7"/>
        <w:numPr>
          <w:ilvl w:val="0"/>
          <w:numId w:val="30"/>
        </w:numPr>
        <w:ind w:leftChars="0" w:left="2392" w:rightChars="50" w:right="120" w:hanging="198"/>
        <w:jc w:val="both"/>
        <w:rPr>
          <w:rFonts w:ascii="Arial" w:eastAsia="標楷體" w:hAnsi="Arial" w:cs="Arial"/>
          <w:szCs w:val="28"/>
        </w:rPr>
      </w:pPr>
      <w:r w:rsidRPr="00C50C51">
        <w:rPr>
          <w:rFonts w:ascii="Arial" w:eastAsia="標楷體" w:hAnsi="Arial" w:cs="Arial" w:hint="eastAsia"/>
          <w:szCs w:val="28"/>
        </w:rPr>
        <w:t>手持式偵測器有無規定型式</w:t>
      </w:r>
      <w:r w:rsidRPr="00C50C51">
        <w:rPr>
          <w:rFonts w:ascii="Arial" w:eastAsia="標楷體" w:hAnsi="Arial" w:cs="Arial" w:hint="eastAsia"/>
          <w:szCs w:val="28"/>
        </w:rPr>
        <w:t>(PID</w:t>
      </w:r>
      <w:r w:rsidRPr="00C50C51">
        <w:rPr>
          <w:rFonts w:ascii="Arial" w:eastAsia="標楷體" w:hAnsi="Arial" w:cs="Arial" w:hint="eastAsia"/>
          <w:szCs w:val="28"/>
        </w:rPr>
        <w:t>、</w:t>
      </w:r>
      <w:r w:rsidRPr="00C50C51">
        <w:rPr>
          <w:rFonts w:ascii="Arial" w:eastAsia="標楷體" w:hAnsi="Arial" w:cs="Arial" w:hint="eastAsia"/>
          <w:szCs w:val="28"/>
        </w:rPr>
        <w:t>FID)</w:t>
      </w:r>
      <w:r w:rsidRPr="00C50C51">
        <w:rPr>
          <w:rFonts w:ascii="Arial" w:eastAsia="標楷體" w:hAnsi="Arial" w:cs="Arial" w:hint="eastAsia"/>
          <w:szCs w:val="28"/>
        </w:rPr>
        <w:t>？</w:t>
      </w:r>
      <w:r w:rsidRPr="00C50C51">
        <w:rPr>
          <w:rFonts w:ascii="Arial" w:eastAsia="標楷體" w:hAnsi="Arial" w:cs="Arial" w:hint="eastAsia"/>
          <w:szCs w:val="28"/>
        </w:rPr>
        <w:t xml:space="preserve"> </w:t>
      </w:r>
    </w:p>
    <w:p w14:paraId="0CB551C1" w14:textId="1C884CB3" w:rsidR="00C50C51" w:rsidRPr="00C50C51" w:rsidRDefault="00F81B91" w:rsidP="007A208B">
      <w:pPr>
        <w:pStyle w:val="a7"/>
        <w:numPr>
          <w:ilvl w:val="0"/>
          <w:numId w:val="30"/>
        </w:numPr>
        <w:ind w:leftChars="0" w:left="2392" w:rightChars="50" w:right="120" w:hanging="198"/>
        <w:jc w:val="both"/>
        <w:rPr>
          <w:rFonts w:ascii="Arial" w:eastAsia="標楷體" w:hAnsi="Arial" w:cs="Arial"/>
          <w:szCs w:val="28"/>
        </w:rPr>
      </w:pPr>
      <w:r>
        <w:rPr>
          <w:rFonts w:ascii="Arial" w:eastAsia="標楷體" w:hAnsi="Arial" w:cs="Arial" w:hint="eastAsia"/>
          <w:szCs w:val="28"/>
        </w:rPr>
        <w:t>檢測濃度之規範及單位</w:t>
      </w:r>
    </w:p>
    <w:p w14:paraId="175DBE55" w14:textId="6CCD5C0E" w:rsidR="00C50C51" w:rsidRPr="00C50C51" w:rsidRDefault="00C50C51" w:rsidP="007A208B">
      <w:pPr>
        <w:pStyle w:val="a7"/>
        <w:numPr>
          <w:ilvl w:val="0"/>
          <w:numId w:val="30"/>
        </w:numPr>
        <w:ind w:leftChars="0" w:left="2392" w:rightChars="50" w:right="120" w:hanging="198"/>
        <w:jc w:val="both"/>
        <w:rPr>
          <w:rFonts w:ascii="Arial" w:eastAsia="標楷體" w:hAnsi="Arial" w:cs="Arial"/>
          <w:szCs w:val="28"/>
        </w:rPr>
      </w:pPr>
      <w:r w:rsidRPr="00C50C51">
        <w:rPr>
          <w:rFonts w:ascii="Arial" w:eastAsia="標楷體" w:hAnsi="Arial" w:cs="Arial" w:hint="eastAsia"/>
          <w:szCs w:val="28"/>
        </w:rPr>
        <w:t>於碼頭之船舶裝載操作時，要符合第一項第二款第一目之要求有困難。</w:t>
      </w:r>
    </w:p>
    <w:p w14:paraId="28F32348" w14:textId="458DC6B7" w:rsidR="00C50C51" w:rsidRDefault="00C50C51" w:rsidP="007A208B">
      <w:pPr>
        <w:pStyle w:val="a7"/>
        <w:numPr>
          <w:ilvl w:val="0"/>
          <w:numId w:val="30"/>
        </w:numPr>
        <w:ind w:leftChars="0" w:left="2392" w:rightChars="50" w:right="120" w:hanging="198"/>
        <w:jc w:val="both"/>
        <w:rPr>
          <w:rFonts w:ascii="Arial" w:eastAsia="標楷體" w:hAnsi="Arial" w:cs="Arial"/>
          <w:szCs w:val="28"/>
        </w:rPr>
      </w:pPr>
      <w:r w:rsidRPr="00C50C51">
        <w:rPr>
          <w:rFonts w:ascii="Arial" w:eastAsia="標楷體" w:hAnsi="Arial" w:cs="Arial" w:hint="eastAsia"/>
          <w:szCs w:val="28"/>
        </w:rPr>
        <w:t>碼頭係屬航港局所有，且屬共用之設施，各業者要設置總碳氫化合物濃度或個別揮發性有機物之氣體偵測設備有所困難。</w:t>
      </w:r>
    </w:p>
    <w:p w14:paraId="02F6378F" w14:textId="68D062C4" w:rsidR="00BF6881" w:rsidRPr="00BF6881" w:rsidRDefault="00BF6881" w:rsidP="00BF6881">
      <w:pPr>
        <w:pStyle w:val="a7"/>
        <w:numPr>
          <w:ilvl w:val="1"/>
          <w:numId w:val="23"/>
        </w:numPr>
        <w:ind w:leftChars="0" w:rightChars="50" w:right="120"/>
        <w:jc w:val="both"/>
        <w:rPr>
          <w:rFonts w:ascii="Arial" w:eastAsia="標楷體" w:hAnsi="Arial" w:cs="Arial"/>
          <w:sz w:val="28"/>
          <w:szCs w:val="28"/>
        </w:rPr>
      </w:pPr>
      <w:r w:rsidRPr="00BF6881">
        <w:rPr>
          <w:rFonts w:ascii="Arial" w:eastAsia="標楷體" w:hAnsi="Arial" w:cs="Arial" w:hint="eastAsia"/>
          <w:sz w:val="28"/>
          <w:szCs w:val="28"/>
        </w:rPr>
        <w:t>第</w:t>
      </w:r>
      <w:r w:rsidRPr="00BF6881">
        <w:rPr>
          <w:rFonts w:ascii="Arial" w:eastAsia="標楷體" w:hAnsi="Arial" w:cs="Arial" w:hint="eastAsia"/>
          <w:sz w:val="28"/>
          <w:szCs w:val="28"/>
        </w:rPr>
        <w:t>29</w:t>
      </w:r>
      <w:r w:rsidRPr="00BF6881">
        <w:rPr>
          <w:rFonts w:ascii="Arial" w:eastAsia="標楷體" w:hAnsi="Arial" w:cs="Arial" w:hint="eastAsia"/>
          <w:sz w:val="28"/>
          <w:szCs w:val="28"/>
        </w:rPr>
        <w:t>條</w:t>
      </w:r>
      <w:r w:rsidRPr="00BF6881">
        <w:rPr>
          <w:rFonts w:ascii="Arial" w:eastAsia="標楷體" w:hAnsi="Arial" w:cs="Arial" w:hint="eastAsia"/>
          <w:sz w:val="28"/>
          <w:szCs w:val="28"/>
        </w:rPr>
        <w:t>/</w:t>
      </w:r>
      <w:r w:rsidRPr="00BF6881">
        <w:rPr>
          <w:rFonts w:ascii="Arial" w:eastAsia="標楷體" w:hAnsi="Arial" w:cs="Arial" w:hint="eastAsia"/>
          <w:sz w:val="28"/>
          <w:szCs w:val="28"/>
        </w:rPr>
        <w:t>應補充定義</w:t>
      </w:r>
    </w:p>
    <w:p w14:paraId="6D6E8810" w14:textId="794F010B" w:rsidR="00BF6881" w:rsidRDefault="00BF6881" w:rsidP="00BF6881">
      <w:pPr>
        <w:pStyle w:val="a7"/>
        <w:ind w:leftChars="0" w:left="1701" w:rightChars="50" w:right="120"/>
        <w:jc w:val="both"/>
        <w:rPr>
          <w:rFonts w:ascii="Arial" w:eastAsia="標楷體" w:hAnsi="Arial" w:cs="Arial"/>
          <w:szCs w:val="28"/>
        </w:rPr>
      </w:pPr>
      <w:r>
        <w:rPr>
          <w:rFonts w:ascii="Arial" w:eastAsia="標楷體" w:hAnsi="Arial" w:cs="Arial" w:hint="eastAsia"/>
          <w:szCs w:val="28"/>
        </w:rPr>
        <w:t>本</w:t>
      </w:r>
      <w:r w:rsidRPr="00BF6881">
        <w:rPr>
          <w:rFonts w:ascii="Arial" w:eastAsia="標楷體" w:hAnsi="Arial" w:cs="Arial" w:hint="eastAsia"/>
          <w:szCs w:val="28"/>
        </w:rPr>
        <w:t>條第一項</w:t>
      </w:r>
      <w:r>
        <w:rPr>
          <w:rFonts w:ascii="Arial" w:eastAsia="標楷體" w:hAnsi="Arial" w:cs="Arial" w:hint="eastAsia"/>
          <w:szCs w:val="28"/>
        </w:rPr>
        <w:t>「</w:t>
      </w:r>
      <w:r w:rsidRPr="00BF6881">
        <w:rPr>
          <w:rFonts w:ascii="Arial" w:eastAsia="標楷體" w:hAnsi="Arial" w:cs="Arial" w:hint="eastAsia"/>
          <w:szCs w:val="28"/>
        </w:rPr>
        <w:t>本章適用對象為公私場所具有石化製程、第十五條規定揮發性有機液體儲槽、油水分離設備或…</w:t>
      </w:r>
      <w:r w:rsidRPr="00BF6881">
        <w:rPr>
          <w:rFonts w:ascii="Arial" w:eastAsia="標楷體" w:hAnsi="Arial" w:cs="Arial" w:hint="eastAsia"/>
          <w:szCs w:val="28"/>
        </w:rPr>
        <w:t>.</w:t>
      </w:r>
      <w:r w:rsidRPr="00BF6881">
        <w:rPr>
          <w:rFonts w:ascii="Arial" w:eastAsia="標楷體" w:hAnsi="Arial" w:cs="Arial" w:hint="eastAsia"/>
          <w:szCs w:val="28"/>
        </w:rPr>
        <w:t xml:space="preserve"> </w:t>
      </w:r>
      <w:r>
        <w:rPr>
          <w:rFonts w:ascii="Arial" w:eastAsia="標楷體" w:hAnsi="Arial" w:cs="Arial" w:hint="eastAsia"/>
          <w:szCs w:val="28"/>
        </w:rPr>
        <w:t>」</w:t>
      </w:r>
      <w:r w:rsidRPr="00BF6881">
        <w:rPr>
          <w:rFonts w:ascii="Arial" w:eastAsia="標楷體" w:hAnsi="Arial" w:cs="Arial" w:hint="eastAsia"/>
          <w:szCs w:val="28"/>
        </w:rPr>
        <w:t>應於名詞解釋補充定義「油水分離設備」</w:t>
      </w:r>
    </w:p>
    <w:p w14:paraId="2D3100F4" w14:textId="1ABDCB1D" w:rsidR="00BF6881" w:rsidRPr="00BF6881" w:rsidRDefault="00BF6881" w:rsidP="00BF6881">
      <w:pPr>
        <w:pStyle w:val="a7"/>
        <w:numPr>
          <w:ilvl w:val="1"/>
          <w:numId w:val="23"/>
        </w:numPr>
        <w:ind w:leftChars="0" w:rightChars="50" w:right="120"/>
        <w:jc w:val="both"/>
        <w:rPr>
          <w:rFonts w:ascii="Arial" w:eastAsia="標楷體" w:hAnsi="Arial" w:cs="Arial"/>
          <w:sz w:val="28"/>
          <w:szCs w:val="28"/>
        </w:rPr>
      </w:pPr>
      <w:r w:rsidRPr="00BF6881">
        <w:rPr>
          <w:rFonts w:ascii="Arial" w:eastAsia="標楷體" w:hAnsi="Arial" w:cs="Arial"/>
          <w:sz w:val="28"/>
          <w:szCs w:val="28"/>
        </w:rPr>
        <w:t>第</w:t>
      </w:r>
      <w:r w:rsidRPr="00BF6881">
        <w:rPr>
          <w:rFonts w:ascii="Arial" w:eastAsia="標楷體" w:hAnsi="Arial" w:cs="Arial"/>
          <w:sz w:val="28"/>
          <w:szCs w:val="28"/>
        </w:rPr>
        <w:t>31</w:t>
      </w:r>
      <w:r w:rsidRPr="00BF6881">
        <w:rPr>
          <w:rFonts w:ascii="Arial" w:eastAsia="標楷體" w:hAnsi="Arial" w:cs="Arial"/>
          <w:sz w:val="28"/>
          <w:szCs w:val="28"/>
        </w:rPr>
        <w:t>條</w:t>
      </w:r>
      <w:r w:rsidRPr="00BF6881">
        <w:rPr>
          <w:rFonts w:ascii="Arial" w:eastAsia="標楷體" w:hAnsi="Arial" w:cs="Arial"/>
          <w:sz w:val="28"/>
          <w:szCs w:val="28"/>
        </w:rPr>
        <w:t>/</w:t>
      </w:r>
      <w:r w:rsidRPr="00BF6881">
        <w:rPr>
          <w:rFonts w:ascii="Arial" w:eastAsia="標楷體" w:hAnsi="Arial" w:cs="Arial"/>
          <w:sz w:val="28"/>
          <w:szCs w:val="28"/>
        </w:rPr>
        <w:t>建議調整文字</w:t>
      </w:r>
    </w:p>
    <w:p w14:paraId="003D544D" w14:textId="3170D71E" w:rsidR="00BF6881" w:rsidRDefault="00BF6881" w:rsidP="00BF6881">
      <w:pPr>
        <w:pStyle w:val="a7"/>
        <w:ind w:leftChars="0" w:left="1701" w:rightChars="50" w:right="120"/>
        <w:jc w:val="both"/>
        <w:rPr>
          <w:rFonts w:ascii="Arial" w:eastAsia="標楷體" w:hAnsi="Arial" w:cs="Arial"/>
          <w:szCs w:val="28"/>
        </w:rPr>
      </w:pPr>
      <w:r>
        <w:rPr>
          <w:rFonts w:ascii="Arial" w:eastAsia="標楷體" w:hAnsi="Arial" w:cs="Arial" w:hint="eastAsia"/>
          <w:szCs w:val="28"/>
        </w:rPr>
        <w:t>本條</w:t>
      </w:r>
      <w:r w:rsidRPr="00BF6881">
        <w:rPr>
          <w:rFonts w:ascii="Arial" w:eastAsia="標楷體" w:hAnsi="Arial" w:cs="Arial" w:hint="eastAsia"/>
          <w:szCs w:val="28"/>
        </w:rPr>
        <w:t>新增第三項規定係為減輕業者委外檢測負擔，公私場所得於隔季以自行檢測執行，建議修改文字敘述使其明確。</w:t>
      </w:r>
    </w:p>
    <w:p w14:paraId="48EA7F34" w14:textId="112804C8" w:rsidR="00BF6881" w:rsidRPr="00BF6881" w:rsidRDefault="00BF6881" w:rsidP="00BF6881">
      <w:pPr>
        <w:pStyle w:val="a7"/>
        <w:numPr>
          <w:ilvl w:val="1"/>
          <w:numId w:val="23"/>
        </w:numPr>
        <w:ind w:leftChars="0" w:rightChars="50" w:right="120"/>
        <w:jc w:val="both"/>
        <w:rPr>
          <w:rFonts w:ascii="Arial" w:eastAsia="標楷體" w:hAnsi="Arial" w:cs="Arial"/>
          <w:sz w:val="28"/>
          <w:szCs w:val="28"/>
        </w:rPr>
      </w:pPr>
      <w:r w:rsidRPr="00BF6881">
        <w:rPr>
          <w:rFonts w:ascii="Arial" w:eastAsia="標楷體" w:hAnsi="Arial" w:cs="Arial"/>
          <w:sz w:val="28"/>
          <w:szCs w:val="28"/>
        </w:rPr>
        <w:t>第</w:t>
      </w:r>
      <w:r>
        <w:rPr>
          <w:rFonts w:ascii="Arial" w:eastAsia="標楷體" w:hAnsi="Arial" w:cs="Arial"/>
          <w:sz w:val="28"/>
          <w:szCs w:val="28"/>
        </w:rPr>
        <w:t>32</w:t>
      </w:r>
      <w:r w:rsidRPr="00BF6881">
        <w:rPr>
          <w:rFonts w:ascii="Arial" w:eastAsia="標楷體" w:hAnsi="Arial" w:cs="Arial"/>
          <w:sz w:val="28"/>
          <w:szCs w:val="28"/>
        </w:rPr>
        <w:t>條</w:t>
      </w:r>
      <w:r w:rsidRPr="00BF6881">
        <w:rPr>
          <w:rFonts w:ascii="Arial" w:eastAsia="標楷體" w:hAnsi="Arial" w:cs="Arial"/>
          <w:sz w:val="28"/>
          <w:szCs w:val="28"/>
        </w:rPr>
        <w:t>/</w:t>
      </w:r>
      <w:r w:rsidRPr="00BF6881">
        <w:rPr>
          <w:rFonts w:ascii="Arial" w:eastAsia="標楷體" w:hAnsi="Arial" w:cs="Arial"/>
          <w:sz w:val="28"/>
          <w:szCs w:val="28"/>
        </w:rPr>
        <w:t>建議調整</w:t>
      </w:r>
      <w:r>
        <w:rPr>
          <w:rFonts w:ascii="Arial" w:eastAsia="標楷體" w:hAnsi="Arial" w:cs="Arial"/>
          <w:sz w:val="28"/>
          <w:szCs w:val="28"/>
        </w:rPr>
        <w:t>修護時限</w:t>
      </w:r>
    </w:p>
    <w:p w14:paraId="5A1D6293" w14:textId="4CDE7C84" w:rsidR="00BF6881" w:rsidRPr="00BF6881" w:rsidRDefault="00BF6881" w:rsidP="00BF6881">
      <w:pPr>
        <w:pStyle w:val="a7"/>
        <w:ind w:leftChars="0" w:left="1701" w:rightChars="50" w:right="120"/>
        <w:jc w:val="both"/>
        <w:rPr>
          <w:rFonts w:ascii="Arial" w:eastAsia="標楷體" w:hAnsi="Arial" w:cs="Arial" w:hint="eastAsia"/>
          <w:szCs w:val="28"/>
        </w:rPr>
      </w:pPr>
      <w:r>
        <w:rPr>
          <w:rFonts w:ascii="Arial" w:eastAsia="標楷體" w:hAnsi="Arial" w:cs="Arial" w:hint="eastAsia"/>
          <w:szCs w:val="28"/>
        </w:rPr>
        <w:t>本條</w:t>
      </w:r>
      <w:r w:rsidRPr="00BF6881">
        <w:rPr>
          <w:rFonts w:ascii="Arial" w:eastAsia="標楷體" w:hAnsi="Arial" w:cs="Arial" w:hint="eastAsia"/>
          <w:szCs w:val="28"/>
        </w:rPr>
        <w:t>原規定</w:t>
      </w:r>
      <w:r w:rsidRPr="00BF6881">
        <w:rPr>
          <w:rFonts w:ascii="Arial" w:eastAsia="標楷體" w:hAnsi="Arial" w:cs="Arial" w:hint="eastAsia"/>
          <w:szCs w:val="28"/>
        </w:rPr>
        <w:t>48</w:t>
      </w:r>
      <w:r w:rsidRPr="00BF6881">
        <w:rPr>
          <w:rFonts w:ascii="Arial" w:eastAsia="標楷體" w:hAnsi="Arial" w:cs="Arial" w:hint="eastAsia"/>
          <w:szCs w:val="28"/>
        </w:rPr>
        <w:t>小時內以鎖緊或密封等方式修護，建議將</w:t>
      </w:r>
      <w:r>
        <w:rPr>
          <w:rFonts w:ascii="Arial" w:eastAsia="標楷體" w:hAnsi="Arial" w:cs="Arial" w:hint="eastAsia"/>
          <w:szCs w:val="28"/>
        </w:rPr>
        <w:t>8</w:t>
      </w:r>
      <w:r w:rsidRPr="00BF6881">
        <w:rPr>
          <w:rFonts w:ascii="Arial" w:eastAsia="標楷體" w:hAnsi="Arial" w:cs="Arial" w:hint="eastAsia"/>
          <w:szCs w:val="28"/>
        </w:rPr>
        <w:t>小時修改為</w:t>
      </w:r>
      <w:r w:rsidRPr="00BF6881">
        <w:rPr>
          <w:rFonts w:ascii="Arial" w:eastAsia="標楷體" w:hAnsi="Arial" w:cs="Arial" w:hint="eastAsia"/>
          <w:szCs w:val="28"/>
        </w:rPr>
        <w:t>24</w:t>
      </w:r>
      <w:r w:rsidRPr="00BF6881">
        <w:rPr>
          <w:rFonts w:ascii="Arial" w:eastAsia="標楷體" w:hAnsi="Arial" w:cs="Arial" w:hint="eastAsia"/>
          <w:szCs w:val="28"/>
        </w:rPr>
        <w:t>小時內。</w:t>
      </w:r>
    </w:p>
    <w:p w14:paraId="5D92B4C3" w14:textId="6AF8E693" w:rsidR="004A144B" w:rsidRPr="004A144B" w:rsidRDefault="004A144B" w:rsidP="004A144B">
      <w:pPr>
        <w:pStyle w:val="a7"/>
        <w:numPr>
          <w:ilvl w:val="1"/>
          <w:numId w:val="23"/>
        </w:numPr>
        <w:ind w:leftChars="0" w:rightChars="50" w:right="120"/>
        <w:jc w:val="both"/>
        <w:rPr>
          <w:rFonts w:ascii="Arial" w:eastAsia="標楷體" w:hAnsi="Arial" w:cs="Arial"/>
          <w:sz w:val="28"/>
          <w:szCs w:val="28"/>
        </w:rPr>
      </w:pPr>
      <w:r w:rsidRPr="004A144B">
        <w:rPr>
          <w:rFonts w:ascii="Arial" w:eastAsia="標楷體" w:hAnsi="Arial" w:cs="Arial" w:hint="eastAsia"/>
          <w:sz w:val="28"/>
          <w:szCs w:val="28"/>
        </w:rPr>
        <w:t>第</w:t>
      </w:r>
      <w:r>
        <w:rPr>
          <w:rFonts w:ascii="Arial" w:eastAsia="標楷體" w:hAnsi="Arial" w:cs="Arial" w:hint="eastAsia"/>
          <w:sz w:val="28"/>
          <w:szCs w:val="28"/>
        </w:rPr>
        <w:t>3</w:t>
      </w:r>
      <w:r>
        <w:rPr>
          <w:rFonts w:ascii="Arial" w:eastAsia="標楷體" w:hAnsi="Arial" w:cs="Arial"/>
          <w:sz w:val="28"/>
          <w:szCs w:val="28"/>
        </w:rPr>
        <w:t>3</w:t>
      </w:r>
      <w:r w:rsidRPr="004A144B">
        <w:rPr>
          <w:rFonts w:ascii="Arial" w:eastAsia="標楷體" w:hAnsi="Arial" w:cs="Arial" w:hint="eastAsia"/>
          <w:sz w:val="28"/>
          <w:szCs w:val="28"/>
        </w:rPr>
        <w:t>條</w:t>
      </w:r>
      <w:r>
        <w:rPr>
          <w:rFonts w:ascii="Arial" w:eastAsia="標楷體" w:hAnsi="Arial" w:cs="Arial" w:hint="eastAsia"/>
          <w:sz w:val="28"/>
          <w:szCs w:val="28"/>
        </w:rPr>
        <w:t>/</w:t>
      </w:r>
      <w:r w:rsidRPr="004A144B">
        <w:rPr>
          <w:rFonts w:ascii="Arial" w:eastAsia="標楷體" w:hAnsi="Arial" w:cs="Arial" w:hint="eastAsia"/>
          <w:sz w:val="28"/>
          <w:szCs w:val="28"/>
        </w:rPr>
        <w:t>建議取消設備元件檢測設備傳輸功能。</w:t>
      </w:r>
    </w:p>
    <w:p w14:paraId="561F0415" w14:textId="425B19AB" w:rsidR="00AB2E97" w:rsidRDefault="004A144B" w:rsidP="004A144B">
      <w:pPr>
        <w:pStyle w:val="a7"/>
        <w:ind w:leftChars="0" w:left="1701" w:rightChars="50" w:right="120"/>
        <w:jc w:val="both"/>
        <w:rPr>
          <w:rFonts w:ascii="Arial" w:eastAsia="標楷體" w:hAnsi="Arial" w:cs="Arial"/>
          <w:szCs w:val="28"/>
        </w:rPr>
      </w:pPr>
      <w:r w:rsidRPr="004A144B">
        <w:rPr>
          <w:rFonts w:ascii="Arial" w:eastAsia="標楷體" w:hAnsi="Arial" w:cs="Arial" w:hint="eastAsia"/>
          <w:szCs w:val="28"/>
        </w:rPr>
        <w:t>考量製程區安全防爆需求，</w:t>
      </w:r>
      <w:r w:rsidR="00453ACD">
        <w:rPr>
          <w:rFonts w:ascii="Arial" w:eastAsia="標楷體" w:hAnsi="Arial" w:cs="Arial" w:hint="eastAsia"/>
          <w:szCs w:val="28"/>
        </w:rPr>
        <w:t>以</w:t>
      </w:r>
      <w:r w:rsidRPr="004A144B">
        <w:rPr>
          <w:rFonts w:ascii="Arial" w:eastAsia="標楷體" w:hAnsi="Arial" w:cs="Arial" w:hint="eastAsia"/>
          <w:szCs w:val="28"/>
        </w:rPr>
        <w:t>及防止檢測設備發送電磁波干擾製程設備，建議取消傳輸功能。草案規定設備元件應具備自動傳輸功能，然目前各檢測廠商及石化業者之檢測設備並無相關功能，考量自動傳輸功能與檢測品質無關，且更換所有設備將浪費大量社會資源，建議維持原規定</w:t>
      </w:r>
    </w:p>
    <w:p w14:paraId="7F18DC33" w14:textId="7A0AE69C" w:rsidR="00BF6881" w:rsidRPr="00BF6881" w:rsidRDefault="00BF6881" w:rsidP="00BF6881">
      <w:pPr>
        <w:pStyle w:val="a7"/>
        <w:numPr>
          <w:ilvl w:val="1"/>
          <w:numId w:val="23"/>
        </w:numPr>
        <w:ind w:leftChars="0" w:rightChars="50" w:right="120"/>
        <w:jc w:val="both"/>
        <w:rPr>
          <w:rFonts w:ascii="Arial" w:eastAsia="標楷體" w:hAnsi="Arial" w:cs="Arial"/>
          <w:sz w:val="28"/>
          <w:szCs w:val="28"/>
        </w:rPr>
      </w:pPr>
      <w:r w:rsidRPr="00BF6881">
        <w:rPr>
          <w:rFonts w:ascii="Arial" w:eastAsia="標楷體" w:hAnsi="Arial" w:cs="Arial" w:hint="eastAsia"/>
          <w:sz w:val="28"/>
          <w:szCs w:val="28"/>
        </w:rPr>
        <w:t>第</w:t>
      </w:r>
      <w:r w:rsidRPr="00BF6881">
        <w:rPr>
          <w:rFonts w:ascii="Arial" w:eastAsia="標楷體" w:hAnsi="Arial" w:cs="Arial" w:hint="eastAsia"/>
          <w:sz w:val="28"/>
          <w:szCs w:val="28"/>
        </w:rPr>
        <w:t>35</w:t>
      </w:r>
      <w:r w:rsidRPr="00BF6881">
        <w:rPr>
          <w:rFonts w:ascii="Arial" w:eastAsia="標楷體" w:hAnsi="Arial" w:cs="Arial" w:hint="eastAsia"/>
          <w:sz w:val="28"/>
          <w:szCs w:val="28"/>
        </w:rPr>
        <w:t>條</w:t>
      </w:r>
      <w:r>
        <w:rPr>
          <w:rFonts w:ascii="Arial" w:eastAsia="標楷體" w:hAnsi="Arial" w:cs="Arial" w:hint="eastAsia"/>
          <w:sz w:val="28"/>
          <w:szCs w:val="28"/>
        </w:rPr>
        <w:t>/</w:t>
      </w:r>
      <w:r w:rsidRPr="00BF6881">
        <w:rPr>
          <w:rFonts w:ascii="Arial" w:eastAsia="標楷體" w:hAnsi="Arial" w:cs="Arial" w:hint="eastAsia"/>
          <w:sz w:val="28"/>
          <w:szCs w:val="28"/>
        </w:rPr>
        <w:t>應</w:t>
      </w:r>
      <w:r>
        <w:rPr>
          <w:rFonts w:ascii="Arial" w:eastAsia="標楷體" w:hAnsi="Arial" w:cs="Arial" w:hint="eastAsia"/>
          <w:sz w:val="28"/>
          <w:szCs w:val="28"/>
        </w:rPr>
        <w:t>明確</w:t>
      </w:r>
      <w:r w:rsidRPr="00BF6881">
        <w:rPr>
          <w:rFonts w:ascii="Arial" w:eastAsia="標楷體" w:hAnsi="Arial" w:cs="Arial" w:hint="eastAsia"/>
          <w:sz w:val="28"/>
          <w:szCs w:val="28"/>
        </w:rPr>
        <w:t>定義</w:t>
      </w:r>
    </w:p>
    <w:p w14:paraId="70299F44" w14:textId="3849DC63" w:rsidR="00374FA9" w:rsidRDefault="00BF6881" w:rsidP="004A144B">
      <w:pPr>
        <w:pStyle w:val="a7"/>
        <w:ind w:leftChars="0" w:left="1701" w:rightChars="50" w:right="120"/>
        <w:jc w:val="both"/>
        <w:rPr>
          <w:rFonts w:ascii="Arial" w:eastAsia="標楷體" w:hAnsi="Arial" w:cs="Arial"/>
          <w:szCs w:val="28"/>
        </w:rPr>
      </w:pPr>
      <w:r w:rsidRPr="00BF6881">
        <w:rPr>
          <w:rFonts w:ascii="Arial" w:eastAsia="標楷體" w:hAnsi="Arial" w:cs="Arial" w:hint="eastAsia"/>
          <w:szCs w:val="28"/>
        </w:rPr>
        <w:t>製程釋壓裝置是否排除不含揮發性有機物之釋壓裝置</w:t>
      </w:r>
      <w:r w:rsidRPr="00BF6881">
        <w:rPr>
          <w:rFonts w:ascii="Arial" w:eastAsia="標楷體" w:hAnsi="Arial" w:cs="Arial" w:hint="eastAsia"/>
          <w:szCs w:val="28"/>
        </w:rPr>
        <w:t>(</w:t>
      </w:r>
      <w:r w:rsidRPr="00BF6881">
        <w:rPr>
          <w:rFonts w:ascii="Arial" w:eastAsia="標楷體" w:hAnsi="Arial" w:cs="Arial" w:hint="eastAsia"/>
          <w:szCs w:val="28"/>
        </w:rPr>
        <w:t>氮氣、水氣或其他無機物</w:t>
      </w:r>
      <w:r w:rsidRPr="00BF6881">
        <w:rPr>
          <w:rFonts w:ascii="Arial" w:eastAsia="標楷體" w:hAnsi="Arial" w:cs="Arial" w:hint="eastAsia"/>
          <w:szCs w:val="28"/>
        </w:rPr>
        <w:t>/</w:t>
      </w:r>
      <w:r w:rsidRPr="00BF6881">
        <w:rPr>
          <w:rFonts w:ascii="Arial" w:eastAsia="標楷體" w:hAnsi="Arial" w:cs="Arial" w:hint="eastAsia"/>
          <w:szCs w:val="28"/>
        </w:rPr>
        <w:t>惰性物質</w:t>
      </w:r>
      <w:r w:rsidRPr="00BF6881">
        <w:rPr>
          <w:rFonts w:ascii="Arial" w:eastAsia="標楷體" w:hAnsi="Arial" w:cs="Arial" w:hint="eastAsia"/>
          <w:szCs w:val="28"/>
        </w:rPr>
        <w:t>)</w:t>
      </w:r>
      <w:r w:rsidRPr="00BF6881">
        <w:rPr>
          <w:rFonts w:ascii="Arial" w:eastAsia="標楷體" w:hAnsi="Arial" w:cs="Arial" w:hint="eastAsia"/>
          <w:szCs w:val="28"/>
        </w:rPr>
        <w:t>。</w:t>
      </w:r>
    </w:p>
    <w:p w14:paraId="04989510" w14:textId="77777777" w:rsidR="00374FA9" w:rsidRDefault="00374FA9">
      <w:pPr>
        <w:widowControl/>
        <w:rPr>
          <w:rFonts w:ascii="Arial" w:eastAsia="標楷體" w:hAnsi="Arial" w:cs="Arial"/>
          <w:szCs w:val="28"/>
        </w:rPr>
      </w:pPr>
      <w:r>
        <w:rPr>
          <w:rFonts w:ascii="Arial" w:eastAsia="標楷體" w:hAnsi="Arial" w:cs="Arial"/>
          <w:szCs w:val="28"/>
        </w:rPr>
        <w:br w:type="page"/>
      </w:r>
    </w:p>
    <w:p w14:paraId="5E8DC801" w14:textId="18A1789A" w:rsidR="00F97D13" w:rsidRPr="00F97D13" w:rsidRDefault="00F97D13" w:rsidP="00F97D13">
      <w:pPr>
        <w:pStyle w:val="a7"/>
        <w:numPr>
          <w:ilvl w:val="1"/>
          <w:numId w:val="23"/>
        </w:numPr>
        <w:ind w:leftChars="0" w:rightChars="50" w:right="120"/>
        <w:jc w:val="both"/>
        <w:rPr>
          <w:rFonts w:ascii="Arial" w:eastAsia="標楷體" w:hAnsi="Arial" w:cs="Arial" w:hint="eastAsia"/>
          <w:sz w:val="28"/>
          <w:szCs w:val="28"/>
        </w:rPr>
      </w:pPr>
      <w:r w:rsidRPr="00F97D13">
        <w:rPr>
          <w:rFonts w:ascii="Arial" w:eastAsia="標楷體" w:hAnsi="Arial" w:cs="Arial" w:hint="eastAsia"/>
          <w:sz w:val="28"/>
          <w:szCs w:val="28"/>
        </w:rPr>
        <w:t>第</w:t>
      </w:r>
      <w:r w:rsidRPr="00F97D13">
        <w:rPr>
          <w:rFonts w:ascii="Arial" w:eastAsia="標楷體" w:hAnsi="Arial" w:cs="Arial" w:hint="eastAsia"/>
          <w:sz w:val="28"/>
          <w:szCs w:val="28"/>
        </w:rPr>
        <w:t>38</w:t>
      </w:r>
      <w:r w:rsidRPr="00F97D13">
        <w:rPr>
          <w:rFonts w:ascii="Arial" w:eastAsia="標楷體" w:hAnsi="Arial" w:cs="Arial" w:hint="eastAsia"/>
          <w:sz w:val="28"/>
          <w:szCs w:val="28"/>
        </w:rPr>
        <w:t>條</w:t>
      </w:r>
      <w:r w:rsidRPr="00F97D13">
        <w:rPr>
          <w:rFonts w:ascii="Arial" w:eastAsia="標楷體" w:hAnsi="Arial" w:cs="Arial" w:hint="eastAsia"/>
          <w:sz w:val="28"/>
          <w:szCs w:val="28"/>
        </w:rPr>
        <w:t>/</w:t>
      </w:r>
      <w:r>
        <w:rPr>
          <w:rFonts w:ascii="Arial" w:eastAsia="標楷體" w:hAnsi="Arial" w:cs="Arial" w:hint="eastAsia"/>
          <w:sz w:val="28"/>
          <w:szCs w:val="28"/>
        </w:rPr>
        <w:t>應有排除條款</w:t>
      </w:r>
    </w:p>
    <w:p w14:paraId="691DC54E" w14:textId="015698C0" w:rsidR="00F97D13" w:rsidRDefault="00F97D13" w:rsidP="004A144B">
      <w:pPr>
        <w:pStyle w:val="a7"/>
        <w:ind w:leftChars="0" w:left="1701" w:rightChars="50" w:right="120"/>
        <w:jc w:val="both"/>
        <w:rPr>
          <w:rFonts w:ascii="Arial" w:eastAsia="標楷體" w:hAnsi="Arial" w:cs="Arial" w:hint="eastAsia"/>
          <w:szCs w:val="28"/>
        </w:rPr>
      </w:pPr>
      <w:r w:rsidRPr="00F97D13">
        <w:rPr>
          <w:rFonts w:ascii="Arial" w:eastAsia="標楷體" w:hAnsi="Arial" w:cs="Arial" w:hint="eastAsia"/>
          <w:szCs w:val="28"/>
        </w:rPr>
        <w:t>建議廢水場收集系統及初級處理槽已加蓋及配管抽氣至鍋爐去化，放流水已設置</w:t>
      </w:r>
      <w:r w:rsidRPr="00F97D13">
        <w:rPr>
          <w:rFonts w:ascii="Arial" w:eastAsia="標楷體" w:hAnsi="Arial" w:cs="Arial" w:hint="eastAsia"/>
          <w:szCs w:val="28"/>
        </w:rPr>
        <w:t>CWMS</w:t>
      </w:r>
      <w:r w:rsidRPr="00F97D13">
        <w:rPr>
          <w:rFonts w:ascii="Arial" w:eastAsia="標楷體" w:hAnsi="Arial" w:cs="Arial" w:hint="eastAsia"/>
          <w:szCs w:val="28"/>
        </w:rPr>
        <w:t>者，可控制逸散及監測水質，如有上述措施可免除適用規定。</w:t>
      </w:r>
    </w:p>
    <w:p w14:paraId="423BC4E1" w14:textId="677A361C" w:rsidR="00940CE8" w:rsidRPr="000C3881" w:rsidRDefault="00940CE8" w:rsidP="00940CE8">
      <w:pPr>
        <w:pStyle w:val="a7"/>
        <w:numPr>
          <w:ilvl w:val="1"/>
          <w:numId w:val="23"/>
        </w:numPr>
        <w:ind w:leftChars="0" w:rightChars="50" w:right="120"/>
        <w:jc w:val="both"/>
        <w:rPr>
          <w:rFonts w:ascii="Arial" w:eastAsia="標楷體" w:hAnsi="Arial" w:cs="Arial"/>
          <w:sz w:val="28"/>
          <w:szCs w:val="28"/>
        </w:rPr>
      </w:pPr>
      <w:r w:rsidRPr="000C3881">
        <w:rPr>
          <w:rFonts w:ascii="Arial" w:eastAsia="標楷體" w:hAnsi="Arial" w:cs="Arial" w:hint="eastAsia"/>
          <w:sz w:val="28"/>
          <w:szCs w:val="28"/>
        </w:rPr>
        <w:t>第</w:t>
      </w:r>
      <w:r w:rsidRPr="000C3881">
        <w:rPr>
          <w:rFonts w:ascii="Arial" w:eastAsia="標楷體" w:hAnsi="Arial" w:cs="Arial" w:hint="eastAsia"/>
          <w:sz w:val="28"/>
          <w:szCs w:val="28"/>
        </w:rPr>
        <w:t>44</w:t>
      </w:r>
      <w:r w:rsidRPr="000C3881">
        <w:rPr>
          <w:rFonts w:ascii="Arial" w:eastAsia="標楷體" w:hAnsi="Arial" w:cs="Arial" w:hint="eastAsia"/>
          <w:sz w:val="28"/>
          <w:szCs w:val="28"/>
        </w:rPr>
        <w:t>條</w:t>
      </w:r>
      <w:r w:rsidRPr="000C3881">
        <w:rPr>
          <w:rFonts w:ascii="Arial" w:eastAsia="標楷體" w:hAnsi="Arial" w:cs="Arial" w:hint="eastAsia"/>
          <w:sz w:val="28"/>
          <w:szCs w:val="28"/>
        </w:rPr>
        <w:t>/</w:t>
      </w:r>
      <w:r w:rsidR="000C3881" w:rsidRPr="000C3881">
        <w:rPr>
          <w:rFonts w:ascii="Arial" w:eastAsia="標楷體" w:hAnsi="Arial" w:cs="Arial" w:hint="eastAsia"/>
          <w:sz w:val="28"/>
          <w:szCs w:val="28"/>
        </w:rPr>
        <w:t>建議刪除第一項與第四項</w:t>
      </w:r>
    </w:p>
    <w:p w14:paraId="23911E46" w14:textId="4BB744FC" w:rsidR="00940CE8" w:rsidRPr="000C3881" w:rsidRDefault="00940CE8" w:rsidP="000C3881">
      <w:pPr>
        <w:pStyle w:val="a7"/>
        <w:numPr>
          <w:ilvl w:val="0"/>
          <w:numId w:val="33"/>
        </w:numPr>
        <w:ind w:leftChars="0" w:left="2392" w:rightChars="50" w:right="120" w:hanging="198"/>
        <w:jc w:val="both"/>
        <w:rPr>
          <w:rFonts w:ascii="Arial" w:eastAsia="標楷體" w:hAnsi="Arial" w:cs="Arial" w:hint="eastAsia"/>
          <w:szCs w:val="28"/>
        </w:rPr>
      </w:pPr>
      <w:r w:rsidRPr="00940CE8">
        <w:rPr>
          <w:rFonts w:ascii="Arial" w:eastAsia="標楷體" w:hAnsi="Arial" w:cs="Arial" w:hint="eastAsia"/>
          <w:szCs w:val="28"/>
        </w:rPr>
        <w:t>建議刪除第一項</w:t>
      </w:r>
      <w:r w:rsidR="000C3881">
        <w:rPr>
          <w:rFonts w:ascii="Arial" w:eastAsia="標楷體" w:hAnsi="Arial" w:cs="Arial" w:hint="eastAsia"/>
          <w:szCs w:val="28"/>
        </w:rPr>
        <w:t>，因石化製程設施其構件包含設備元件，</w:t>
      </w:r>
      <w:r w:rsidRPr="000C3881">
        <w:rPr>
          <w:rFonts w:ascii="Arial" w:eastAsia="標楷體" w:hAnsi="Arial" w:cs="Arial" w:hint="eastAsia"/>
          <w:szCs w:val="28"/>
        </w:rPr>
        <w:t>應回歸設備元件洩漏維護管理，避免主管機關執法上認定採不同方式予以認定。</w:t>
      </w:r>
    </w:p>
    <w:p w14:paraId="46BFF244" w14:textId="044C6B4D" w:rsidR="00AB2E97" w:rsidRPr="00BF6881" w:rsidRDefault="00940CE8" w:rsidP="00BF6881">
      <w:pPr>
        <w:pStyle w:val="a7"/>
        <w:numPr>
          <w:ilvl w:val="0"/>
          <w:numId w:val="33"/>
        </w:numPr>
        <w:ind w:leftChars="0" w:left="2392" w:rightChars="50" w:right="120" w:hanging="198"/>
        <w:jc w:val="both"/>
        <w:rPr>
          <w:rFonts w:ascii="Arial" w:eastAsia="標楷體" w:hAnsi="Arial" w:cs="Arial"/>
          <w:szCs w:val="28"/>
        </w:rPr>
      </w:pPr>
      <w:r w:rsidRPr="00940CE8">
        <w:rPr>
          <w:rFonts w:ascii="Arial" w:eastAsia="標楷體" w:hAnsi="Arial" w:cs="Arial" w:hint="eastAsia"/>
          <w:szCs w:val="28"/>
        </w:rPr>
        <w:t>建議刪除第四項或明確說明、定義每分鐘紀錄的方式</w:t>
      </w:r>
      <w:r w:rsidR="000C3881">
        <w:rPr>
          <w:rFonts w:ascii="Arial" w:eastAsia="標楷體" w:hAnsi="Arial" w:cs="Arial" w:hint="eastAsia"/>
          <w:szCs w:val="28"/>
        </w:rPr>
        <w:t>，</w:t>
      </w:r>
      <w:r w:rsidRPr="00940CE8">
        <w:rPr>
          <w:rFonts w:ascii="Arial" w:eastAsia="標楷體" w:hAnsi="Arial" w:cs="Arial" w:hint="eastAsia"/>
          <w:szCs w:val="28"/>
        </w:rPr>
        <w:t>開啟任何密閉設施開啟時，設備開口之揮發性有機物濃度應小於</w:t>
      </w:r>
      <w:r w:rsidR="000C3881">
        <w:rPr>
          <w:rFonts w:ascii="Arial" w:eastAsia="標楷體" w:hAnsi="Arial" w:cs="Arial" w:hint="eastAsia"/>
          <w:szCs w:val="28"/>
        </w:rPr>
        <w:t>1</w:t>
      </w:r>
      <w:r w:rsidR="000C3881">
        <w:rPr>
          <w:rFonts w:ascii="Arial" w:eastAsia="標楷體" w:hAnsi="Arial" w:cs="Arial"/>
          <w:szCs w:val="28"/>
        </w:rPr>
        <w:t>,</w:t>
      </w:r>
      <w:r w:rsidR="000C3881">
        <w:rPr>
          <w:rFonts w:ascii="Arial" w:eastAsia="標楷體" w:hAnsi="Arial" w:cs="Arial" w:hint="eastAsia"/>
          <w:szCs w:val="28"/>
        </w:rPr>
        <w:t>000</w:t>
      </w:r>
      <w:r w:rsidRPr="00940CE8">
        <w:rPr>
          <w:rFonts w:ascii="Arial" w:eastAsia="標楷體" w:hAnsi="Arial" w:cs="Arial" w:hint="eastAsia"/>
          <w:szCs w:val="28"/>
        </w:rPr>
        <w:t>ppm</w:t>
      </w:r>
      <w:r w:rsidRPr="00940CE8">
        <w:rPr>
          <w:rFonts w:ascii="Arial" w:eastAsia="標楷體" w:hAnsi="Arial" w:cs="Arial" w:hint="eastAsia"/>
          <w:szCs w:val="28"/>
        </w:rPr>
        <w:t>，所指任何密閉設施於製程中包含數千個，若依規定須紀錄五分鐘平均量測值，所需時間甚高，且檢測公司人力將無法配合執行，對於檢測紀錄方式亦無規定。</w:t>
      </w:r>
    </w:p>
    <w:p w14:paraId="0BA7D6E2" w14:textId="3D96EAF6" w:rsidR="008155B6" w:rsidRPr="008155B6" w:rsidRDefault="008155B6" w:rsidP="008155B6">
      <w:pPr>
        <w:pStyle w:val="a7"/>
        <w:numPr>
          <w:ilvl w:val="1"/>
          <w:numId w:val="23"/>
        </w:numPr>
        <w:ind w:leftChars="0" w:rightChars="50" w:right="120"/>
        <w:jc w:val="both"/>
        <w:rPr>
          <w:rFonts w:ascii="Arial" w:eastAsia="標楷體" w:hAnsi="Arial" w:cs="Arial" w:hint="eastAsia"/>
          <w:sz w:val="28"/>
          <w:szCs w:val="28"/>
        </w:rPr>
      </w:pPr>
      <w:r w:rsidRPr="008155B6">
        <w:rPr>
          <w:rFonts w:ascii="Arial" w:eastAsia="標楷體" w:hAnsi="Arial" w:cs="Arial" w:hint="eastAsia"/>
          <w:sz w:val="28"/>
          <w:szCs w:val="28"/>
        </w:rPr>
        <w:t>附表一</w:t>
      </w:r>
      <w:r w:rsidRPr="008155B6">
        <w:rPr>
          <w:rFonts w:ascii="Arial" w:eastAsia="標楷體" w:hAnsi="Arial" w:cs="Arial" w:hint="eastAsia"/>
          <w:sz w:val="28"/>
          <w:szCs w:val="28"/>
        </w:rPr>
        <w:t>/</w:t>
      </w:r>
      <w:r w:rsidRPr="008155B6">
        <w:rPr>
          <w:rFonts w:ascii="Arial" w:eastAsia="標楷體" w:hAnsi="Arial" w:cs="Arial" w:hint="eastAsia"/>
          <w:sz w:val="28"/>
          <w:szCs w:val="28"/>
        </w:rPr>
        <w:t>建議新增文字</w:t>
      </w:r>
    </w:p>
    <w:p w14:paraId="162D1BAC" w14:textId="35155D5A" w:rsidR="008155B6" w:rsidRPr="008155B6" w:rsidRDefault="008155B6" w:rsidP="008155B6">
      <w:pPr>
        <w:pStyle w:val="a7"/>
        <w:ind w:leftChars="0" w:left="1701" w:rightChars="50" w:right="120"/>
        <w:jc w:val="both"/>
        <w:rPr>
          <w:rFonts w:ascii="Arial" w:eastAsia="標楷體" w:hAnsi="Arial" w:cs="Arial" w:hint="eastAsia"/>
          <w:szCs w:val="28"/>
        </w:rPr>
      </w:pPr>
      <w:r w:rsidRPr="008155B6">
        <w:rPr>
          <w:rFonts w:ascii="Arial" w:eastAsia="標楷體" w:hAnsi="Arial" w:cs="Arial" w:hint="eastAsia"/>
          <w:szCs w:val="28"/>
        </w:rPr>
        <w:t>建議新增文字「四、採用固定頂槽者，應裝設密閉集氣系統連通至鍋爐或加熱爐之爐膛火焰區，或其他使削減率達</w:t>
      </w:r>
      <w:r w:rsidR="00940CE8">
        <w:rPr>
          <w:rFonts w:ascii="Arial" w:eastAsia="標楷體" w:hAnsi="Arial" w:cs="Arial" w:hint="eastAsia"/>
          <w:szCs w:val="28"/>
        </w:rPr>
        <w:t>95%</w:t>
      </w:r>
      <w:r w:rsidRPr="008155B6">
        <w:rPr>
          <w:rFonts w:ascii="Arial" w:eastAsia="標楷體" w:hAnsi="Arial" w:cs="Arial" w:hint="eastAsia"/>
          <w:szCs w:val="28"/>
        </w:rPr>
        <w:t>或排放濃度</w:t>
      </w:r>
      <w:r w:rsidR="00940CE8">
        <w:rPr>
          <w:rFonts w:ascii="Arial" w:eastAsia="標楷體" w:hAnsi="Arial" w:cs="Arial" w:hint="eastAsia"/>
          <w:szCs w:val="28"/>
        </w:rPr>
        <w:t>150</w:t>
      </w:r>
      <w:r w:rsidRPr="008155B6">
        <w:rPr>
          <w:rFonts w:ascii="Arial" w:eastAsia="標楷體" w:hAnsi="Arial" w:cs="Arial" w:hint="eastAsia"/>
          <w:szCs w:val="28"/>
        </w:rPr>
        <w:t>ppm</w:t>
      </w:r>
      <w:r w:rsidRPr="008155B6">
        <w:rPr>
          <w:rFonts w:ascii="Arial" w:eastAsia="標楷體" w:hAnsi="Arial" w:cs="Arial" w:hint="eastAsia"/>
          <w:szCs w:val="28"/>
        </w:rPr>
        <w:t>以下之污染防制設備。」</w:t>
      </w:r>
    </w:p>
    <w:p w14:paraId="5B8B4B48" w14:textId="1B2C4BEA" w:rsidR="008155B6" w:rsidRDefault="008155B6" w:rsidP="00374FA9">
      <w:pPr>
        <w:pStyle w:val="a7"/>
        <w:ind w:leftChars="709" w:left="2410" w:rightChars="50" w:right="120" w:hangingChars="295" w:hanging="708"/>
        <w:jc w:val="both"/>
        <w:rPr>
          <w:rFonts w:ascii="Arial" w:eastAsia="標楷體" w:hAnsi="Arial" w:cs="Arial"/>
          <w:szCs w:val="28"/>
        </w:rPr>
      </w:pPr>
      <w:r w:rsidRPr="008155B6">
        <w:rPr>
          <w:rFonts w:ascii="Arial" w:eastAsia="標楷體" w:hAnsi="Arial" w:cs="Arial" w:hint="eastAsia"/>
          <w:szCs w:val="28"/>
        </w:rPr>
        <w:t>說明：附表一製程原物料之個別物種，單一儲槽容積</w:t>
      </w:r>
      <w:r w:rsidR="00940CE8">
        <w:rPr>
          <w:rFonts w:ascii="Arial" w:eastAsia="標楷體" w:hAnsi="Arial" w:cs="Arial" w:hint="eastAsia"/>
          <w:szCs w:val="28"/>
        </w:rPr>
        <w:t>100</w:t>
      </w:r>
      <w:r w:rsidR="00940CE8">
        <w:rPr>
          <w:rFonts w:ascii="Arial" w:eastAsia="標楷體" w:hAnsi="Arial" w:cs="Arial"/>
          <w:szCs w:val="28"/>
        </w:rPr>
        <w:t>m</w:t>
      </w:r>
      <w:r w:rsidR="00940CE8" w:rsidRPr="00940CE8">
        <w:rPr>
          <w:rFonts w:ascii="Arial" w:eastAsia="標楷體" w:hAnsi="Arial" w:cs="Arial"/>
          <w:sz w:val="28"/>
          <w:szCs w:val="28"/>
          <w:vertAlign w:val="superscript"/>
        </w:rPr>
        <w:t>3</w:t>
      </w:r>
      <w:r w:rsidRPr="008155B6">
        <w:rPr>
          <w:rFonts w:ascii="Arial" w:eastAsia="標楷體" w:hAnsi="Arial" w:cs="Arial" w:hint="eastAsia"/>
          <w:szCs w:val="28"/>
        </w:rPr>
        <w:t>以上僅能設置壓力槽及內、外浮頂槽，實務上無法符合要求，建議再增加固定頂槽。本公司</w:t>
      </w:r>
      <w:r w:rsidRPr="008155B6">
        <w:rPr>
          <w:rFonts w:ascii="Arial" w:eastAsia="標楷體" w:hAnsi="Arial" w:cs="Arial"/>
          <w:szCs w:val="28"/>
        </w:rPr>
        <w:t>PABS</w:t>
      </w:r>
      <w:r w:rsidRPr="008155B6">
        <w:rPr>
          <w:rFonts w:ascii="Arial" w:eastAsia="標楷體" w:hAnsi="Arial" w:cs="Arial" w:hint="eastAsia"/>
          <w:szCs w:val="28"/>
        </w:rPr>
        <w:t>廠</w:t>
      </w:r>
      <w:r w:rsidRPr="008155B6">
        <w:rPr>
          <w:rFonts w:ascii="Arial" w:eastAsia="標楷體" w:hAnsi="Arial" w:cs="Arial"/>
          <w:szCs w:val="28"/>
        </w:rPr>
        <w:t>ABS</w:t>
      </w:r>
      <w:r w:rsidRPr="008155B6">
        <w:rPr>
          <w:rFonts w:ascii="Arial" w:eastAsia="標楷體" w:hAnsi="Arial" w:cs="Arial" w:hint="eastAsia"/>
          <w:szCs w:val="28"/>
        </w:rPr>
        <w:t>製程揮發性有機液體儲槽均為固定頂槽，已連通至廢氣處理設備，排放濃度已符合法規，建請增列第四款採用固定頂槽。第一批公告有機性有害空氣污染物種類</w:t>
      </w:r>
      <w:r w:rsidRPr="008155B6">
        <w:rPr>
          <w:rFonts w:ascii="Arial" w:eastAsia="標楷體" w:hAnsi="Arial" w:cs="Arial"/>
          <w:szCs w:val="28"/>
        </w:rPr>
        <w:t>61</w:t>
      </w:r>
      <w:r w:rsidRPr="008155B6">
        <w:rPr>
          <w:rFonts w:ascii="Arial" w:eastAsia="標楷體" w:hAnsi="Arial" w:cs="Arial" w:hint="eastAsia"/>
          <w:szCs w:val="28"/>
        </w:rPr>
        <w:t>項，其中重要優先有機物種公告</w:t>
      </w:r>
      <w:r w:rsidRPr="008155B6">
        <w:rPr>
          <w:rFonts w:ascii="Arial" w:eastAsia="標楷體" w:hAnsi="Arial" w:cs="Arial"/>
          <w:szCs w:val="28"/>
        </w:rPr>
        <w:t>15</w:t>
      </w:r>
      <w:r w:rsidRPr="008155B6">
        <w:rPr>
          <w:rFonts w:ascii="Arial" w:eastAsia="標楷體" w:hAnsi="Arial" w:cs="Arial" w:hint="eastAsia"/>
          <w:szCs w:val="28"/>
        </w:rPr>
        <w:t>項，建請明列有害空氣汚染物各物種納入附表一管制期程。</w:t>
      </w:r>
    </w:p>
    <w:p w14:paraId="27417D8B" w14:textId="41727330" w:rsidR="008155B6" w:rsidRPr="008155B6" w:rsidRDefault="008155B6" w:rsidP="008155B6">
      <w:pPr>
        <w:pStyle w:val="a7"/>
        <w:numPr>
          <w:ilvl w:val="1"/>
          <w:numId w:val="23"/>
        </w:numPr>
        <w:ind w:leftChars="0" w:rightChars="50" w:right="120"/>
        <w:jc w:val="both"/>
        <w:rPr>
          <w:rFonts w:ascii="Arial" w:eastAsia="標楷體" w:hAnsi="Arial" w:cs="Arial" w:hint="eastAsia"/>
          <w:szCs w:val="28"/>
        </w:rPr>
      </w:pPr>
      <w:r w:rsidRPr="008155B6">
        <w:rPr>
          <w:rFonts w:ascii="Arial" w:eastAsia="標楷體" w:hAnsi="Arial" w:cs="Arial" w:hint="eastAsia"/>
          <w:sz w:val="28"/>
          <w:szCs w:val="28"/>
        </w:rPr>
        <w:t>附表二</w:t>
      </w:r>
      <w:r w:rsidRPr="008155B6">
        <w:rPr>
          <w:rFonts w:ascii="Arial" w:eastAsia="標楷體" w:hAnsi="Arial" w:cs="Arial" w:hint="eastAsia"/>
          <w:sz w:val="28"/>
          <w:szCs w:val="28"/>
        </w:rPr>
        <w:t>/</w:t>
      </w:r>
      <w:r w:rsidRPr="008155B6">
        <w:rPr>
          <w:rFonts w:ascii="Arial" w:eastAsia="標楷體" w:hAnsi="Arial" w:cs="Arial" w:hint="eastAsia"/>
          <w:sz w:val="28"/>
          <w:szCs w:val="28"/>
        </w:rPr>
        <w:t>建議調整文字</w:t>
      </w:r>
    </w:p>
    <w:p w14:paraId="09D3FE89" w14:textId="3A2D7C97" w:rsidR="008155B6" w:rsidRPr="008155B6" w:rsidRDefault="00453ACD" w:rsidP="008155B6">
      <w:pPr>
        <w:pStyle w:val="a7"/>
        <w:ind w:leftChars="0" w:left="1701" w:rightChars="50" w:right="120"/>
        <w:jc w:val="both"/>
        <w:rPr>
          <w:rFonts w:ascii="Arial" w:eastAsia="標楷體" w:hAnsi="Arial" w:cs="Arial" w:hint="eastAsia"/>
          <w:szCs w:val="28"/>
        </w:rPr>
      </w:pPr>
      <w:r>
        <w:rPr>
          <w:rFonts w:ascii="Arial" w:eastAsia="標楷體" w:hAnsi="Arial" w:cs="Arial" w:hint="eastAsia"/>
          <w:szCs w:val="28"/>
        </w:rPr>
        <w:t>建議調整文字「</w:t>
      </w:r>
      <w:r w:rsidR="008155B6" w:rsidRPr="008155B6">
        <w:rPr>
          <w:rFonts w:ascii="Arial" w:eastAsia="標楷體" w:hAnsi="Arial" w:cs="Arial" w:hint="eastAsia"/>
          <w:szCs w:val="28"/>
        </w:rPr>
        <w:t>灌裝操作作業執行完成後，應確保槽車之任何設備及裝卸口為氣密狀態；卸料操作作業執行完成後，應確保槽車卸料口及氣體回氣口為氣密狀態</w:t>
      </w:r>
      <w:r>
        <w:rPr>
          <w:rFonts w:ascii="Arial" w:eastAsia="標楷體" w:hAnsi="Arial" w:cs="Arial" w:hint="eastAsia"/>
          <w:szCs w:val="28"/>
        </w:rPr>
        <w:t>」</w:t>
      </w:r>
    </w:p>
    <w:p w14:paraId="24D882D2" w14:textId="77777777" w:rsidR="008155B6" w:rsidRPr="008155B6" w:rsidRDefault="008155B6" w:rsidP="00374FA9">
      <w:pPr>
        <w:pStyle w:val="a7"/>
        <w:ind w:leftChars="709" w:left="2410" w:rightChars="50" w:right="120" w:hangingChars="295" w:hanging="708"/>
        <w:jc w:val="both"/>
        <w:rPr>
          <w:rFonts w:ascii="Arial" w:eastAsia="標楷體" w:hAnsi="Arial" w:cs="Arial" w:hint="eastAsia"/>
          <w:szCs w:val="28"/>
        </w:rPr>
      </w:pPr>
      <w:r w:rsidRPr="008155B6">
        <w:rPr>
          <w:rFonts w:ascii="Arial" w:eastAsia="標楷體" w:hAnsi="Arial" w:cs="Arial" w:hint="eastAsia"/>
          <w:szCs w:val="28"/>
        </w:rPr>
        <w:t>說明：裝、卸料操作作業應區分責任歸屬，灌裝操作作業執行完成後，應確保槽車之任何設備及裝卸口為氣密狀態，卸料操作作業執行完成後，應確保有使用操作之槽車卸料口及氣體回氣口為氣密狀態。</w:t>
      </w:r>
    </w:p>
    <w:p w14:paraId="211F7CD8" w14:textId="211A44DE" w:rsidR="008155B6" w:rsidRDefault="008155B6" w:rsidP="008155B6">
      <w:pPr>
        <w:pStyle w:val="a7"/>
        <w:numPr>
          <w:ilvl w:val="0"/>
          <w:numId w:val="32"/>
        </w:numPr>
        <w:ind w:leftChars="0" w:left="2392" w:rightChars="50" w:right="120" w:hanging="198"/>
        <w:jc w:val="both"/>
        <w:rPr>
          <w:rFonts w:ascii="Arial" w:eastAsia="標楷體" w:hAnsi="Arial" w:cs="Arial"/>
          <w:szCs w:val="28"/>
        </w:rPr>
      </w:pPr>
      <w:r w:rsidRPr="008155B6">
        <w:rPr>
          <w:rFonts w:ascii="Arial" w:eastAsia="標楷體" w:hAnsi="Arial" w:cs="Arial" w:hint="eastAsia"/>
          <w:szCs w:val="28"/>
        </w:rPr>
        <w:t>考量裝載槽車之內容物與設備元件內容物相當，建議環保署可訂定裝載槽車設備、裝卸口及閥件連接面等檢查規定，倘檢測發現洩漏時可比照設備元件相關規定給予修護時效，而非稽查檢測濃度大於</w:t>
      </w:r>
      <w:r w:rsidRPr="008155B6">
        <w:rPr>
          <w:rFonts w:ascii="Arial" w:eastAsia="標楷體" w:hAnsi="Arial" w:cs="Arial" w:hint="eastAsia"/>
          <w:szCs w:val="28"/>
        </w:rPr>
        <w:t>1,000ppm(</w:t>
      </w:r>
      <w:r w:rsidRPr="008155B6">
        <w:rPr>
          <w:rFonts w:ascii="Arial" w:eastAsia="標楷體" w:hAnsi="Arial" w:cs="Arial" w:hint="eastAsia"/>
          <w:szCs w:val="28"/>
        </w:rPr>
        <w:t>未維持氣密狀態</w:t>
      </w:r>
      <w:r w:rsidRPr="008155B6">
        <w:rPr>
          <w:rFonts w:ascii="Arial" w:eastAsia="標楷體" w:hAnsi="Arial" w:cs="Arial" w:hint="eastAsia"/>
          <w:szCs w:val="28"/>
        </w:rPr>
        <w:t>)</w:t>
      </w:r>
      <w:r w:rsidRPr="008155B6">
        <w:rPr>
          <w:rFonts w:ascii="Arial" w:eastAsia="標楷體" w:hAnsi="Arial" w:cs="Arial" w:hint="eastAsia"/>
          <w:szCs w:val="28"/>
        </w:rPr>
        <w:t>即認定違法</w:t>
      </w:r>
    </w:p>
    <w:p w14:paraId="5AA79398" w14:textId="69D60A27" w:rsidR="00374FA9" w:rsidRDefault="00374FA9">
      <w:pPr>
        <w:widowControl/>
        <w:rPr>
          <w:rFonts w:ascii="Arial" w:eastAsia="標楷體" w:hAnsi="Arial" w:cs="Arial"/>
          <w:szCs w:val="28"/>
        </w:rPr>
      </w:pPr>
      <w:r>
        <w:rPr>
          <w:rFonts w:ascii="Arial" w:eastAsia="標楷體" w:hAnsi="Arial" w:cs="Arial"/>
          <w:szCs w:val="28"/>
        </w:rPr>
        <w:br w:type="page"/>
      </w:r>
    </w:p>
    <w:p w14:paraId="50053A0B" w14:textId="3A392F36" w:rsidR="008155B6" w:rsidRPr="008155B6" w:rsidRDefault="008155B6" w:rsidP="008155B6">
      <w:pPr>
        <w:pStyle w:val="a7"/>
        <w:numPr>
          <w:ilvl w:val="0"/>
          <w:numId w:val="32"/>
        </w:numPr>
        <w:ind w:leftChars="0" w:left="2392" w:rightChars="50" w:right="120" w:hanging="198"/>
        <w:jc w:val="both"/>
        <w:rPr>
          <w:rFonts w:ascii="Arial" w:eastAsia="標楷體" w:hAnsi="Arial" w:cs="Arial" w:hint="eastAsia"/>
          <w:szCs w:val="28"/>
        </w:rPr>
      </w:pPr>
      <w:r w:rsidRPr="008155B6">
        <w:rPr>
          <w:rFonts w:ascii="Arial" w:eastAsia="標楷體" w:hAnsi="Arial" w:cs="Arial" w:hint="eastAsia"/>
          <w:szCs w:val="28"/>
        </w:rPr>
        <w:t>另裝載槽車並非製程公私場所擁有，倘檢測有發現槽車之設備、裝卸口及閥件連接面等洩漏現象，其責任歸屬應為槽車業者非公私場所</w:t>
      </w:r>
    </w:p>
    <w:p w14:paraId="043D4B30" w14:textId="115A96AA" w:rsidR="002521F4" w:rsidRPr="00374FA9" w:rsidRDefault="008155B6" w:rsidP="00374FA9">
      <w:pPr>
        <w:pStyle w:val="a7"/>
        <w:numPr>
          <w:ilvl w:val="0"/>
          <w:numId w:val="32"/>
        </w:numPr>
        <w:ind w:leftChars="0" w:left="2392" w:rightChars="50" w:right="120" w:hanging="198"/>
        <w:jc w:val="both"/>
        <w:rPr>
          <w:rFonts w:ascii="Arial" w:eastAsia="標楷體" w:hAnsi="Arial" w:cs="Arial" w:hint="eastAsia"/>
          <w:szCs w:val="28"/>
        </w:rPr>
      </w:pPr>
      <w:r w:rsidRPr="008155B6">
        <w:rPr>
          <w:rFonts w:ascii="Arial" w:eastAsia="標楷體" w:hAnsi="Arial" w:cs="Arial" w:hint="eastAsia"/>
          <w:szCs w:val="28"/>
        </w:rPr>
        <w:t>附表二建議刪除丁二烯裝載作業應採止漏型接頭</w:t>
      </w:r>
      <w:r w:rsidRPr="008155B6">
        <w:rPr>
          <w:rFonts w:ascii="Arial" w:eastAsia="標楷體" w:hAnsi="Arial" w:cs="Arial" w:hint="eastAsia"/>
          <w:szCs w:val="28"/>
        </w:rPr>
        <w:t>(</w:t>
      </w:r>
      <w:r w:rsidRPr="008155B6">
        <w:rPr>
          <w:rFonts w:ascii="Arial" w:eastAsia="標楷體" w:hAnsi="Arial" w:cs="Arial" w:hint="eastAsia"/>
          <w:szCs w:val="28"/>
        </w:rPr>
        <w:t>乾式接頭</w:t>
      </w:r>
      <w:r w:rsidRPr="008155B6">
        <w:rPr>
          <w:rFonts w:ascii="Arial" w:eastAsia="標楷體" w:hAnsi="Arial" w:cs="Arial" w:hint="eastAsia"/>
          <w:szCs w:val="28"/>
        </w:rPr>
        <w:t>)</w:t>
      </w:r>
      <w:r w:rsidRPr="008155B6">
        <w:rPr>
          <w:rFonts w:ascii="Arial" w:eastAsia="標楷體" w:hAnsi="Arial" w:cs="Arial" w:hint="eastAsia"/>
          <w:szCs w:val="28"/>
        </w:rPr>
        <w:t>之規定，惟業界上乾式接頭常用於常壓桶槽灌裝作業</w:t>
      </w:r>
      <w:r w:rsidRPr="008155B6">
        <w:rPr>
          <w:rFonts w:ascii="Arial" w:eastAsia="標楷體" w:hAnsi="Arial" w:cs="Arial" w:hint="eastAsia"/>
          <w:szCs w:val="28"/>
        </w:rPr>
        <w:t>(</w:t>
      </w:r>
      <w:r w:rsidRPr="008155B6">
        <w:rPr>
          <w:rFonts w:ascii="Arial" w:eastAsia="標楷體" w:hAnsi="Arial" w:cs="Arial" w:hint="eastAsia"/>
          <w:szCs w:val="28"/>
        </w:rPr>
        <w:t>如：汽油、柴油、航燃</w:t>
      </w:r>
      <w:r w:rsidRPr="008155B6">
        <w:rPr>
          <w:rFonts w:ascii="Arial" w:eastAsia="標楷體" w:hAnsi="Arial" w:cs="Arial" w:hint="eastAsia"/>
          <w:szCs w:val="28"/>
        </w:rPr>
        <w:t>)</w:t>
      </w:r>
      <w:r w:rsidRPr="008155B6">
        <w:rPr>
          <w:rFonts w:ascii="Arial" w:eastAsia="標楷體" w:hAnsi="Arial" w:cs="Arial" w:hint="eastAsia"/>
          <w:szCs w:val="28"/>
        </w:rPr>
        <w:t>，並無用作丁二烯高壓槽車灌裝作業，於實務操作面乾式接頭前端管套於灌裝作業完畢後仍會有物料殘留現象，該前端管套段無法以氮氣吹趨完全，若以濕式接頭進行丁二烯灌裝，於完貨後可完整將管線內物料以氮氣吹回製程儲槽，並透過檢測管線連接處濃度小於</w:t>
      </w:r>
      <w:r w:rsidRPr="008155B6">
        <w:rPr>
          <w:rFonts w:ascii="Arial" w:eastAsia="標楷體" w:hAnsi="Arial" w:cs="Arial" w:hint="eastAsia"/>
          <w:szCs w:val="28"/>
        </w:rPr>
        <w:t>10ppm(</w:t>
      </w:r>
      <w:r w:rsidRPr="008155B6">
        <w:rPr>
          <w:rFonts w:ascii="Arial" w:eastAsia="標楷體" w:hAnsi="Arial" w:cs="Arial" w:hint="eastAsia"/>
          <w:szCs w:val="28"/>
        </w:rPr>
        <w:t>吹趨</w:t>
      </w:r>
      <w:r w:rsidRPr="008155B6">
        <w:rPr>
          <w:rFonts w:ascii="Arial" w:eastAsia="標楷體" w:hAnsi="Arial" w:cs="Arial" w:hint="eastAsia"/>
          <w:szCs w:val="28"/>
        </w:rPr>
        <w:t>4</w:t>
      </w:r>
      <w:r w:rsidRPr="008155B6">
        <w:rPr>
          <w:rFonts w:ascii="Arial" w:eastAsia="標楷體" w:hAnsi="Arial" w:cs="Arial" w:hint="eastAsia"/>
          <w:szCs w:val="28"/>
        </w:rPr>
        <w:t>次</w:t>
      </w:r>
      <w:r w:rsidRPr="008155B6">
        <w:rPr>
          <w:rFonts w:ascii="Arial" w:eastAsia="標楷體" w:hAnsi="Arial" w:cs="Arial" w:hint="eastAsia"/>
          <w:szCs w:val="28"/>
        </w:rPr>
        <w:t>)</w:t>
      </w:r>
      <w:r w:rsidRPr="008155B6">
        <w:rPr>
          <w:rFonts w:ascii="Arial" w:eastAsia="標楷體" w:hAnsi="Arial" w:cs="Arial" w:hint="eastAsia"/>
          <w:szCs w:val="28"/>
        </w:rPr>
        <w:t>才可卸除管線，確保維護現場操作人員健康安全</w:t>
      </w:r>
    </w:p>
    <w:sectPr w:rsidR="002521F4" w:rsidRPr="00374FA9" w:rsidSect="00374FA9">
      <w:footerReference w:type="default" r:id="rId8"/>
      <w:footerReference w:type="first" r:id="rId9"/>
      <w:pgSz w:w="11906" w:h="16838"/>
      <w:pgMar w:top="1440" w:right="1080" w:bottom="1440" w:left="1080" w:header="851" w:footer="68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DE5B" w14:textId="77777777" w:rsidR="00A4300B" w:rsidRDefault="00A4300B">
      <w:r>
        <w:separator/>
      </w:r>
    </w:p>
  </w:endnote>
  <w:endnote w:type="continuationSeparator" w:id="0">
    <w:p w14:paraId="3BB55DCC" w14:textId="77777777" w:rsidR="00A4300B" w:rsidRDefault="00A4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01083"/>
      <w:docPartObj>
        <w:docPartGallery w:val="Page Numbers (Bottom of Page)"/>
        <w:docPartUnique/>
      </w:docPartObj>
    </w:sdtPr>
    <w:sdtEndPr/>
    <w:sdtContent>
      <w:p w14:paraId="04537212" w14:textId="65D000D9" w:rsidR="00477891" w:rsidRDefault="0094383D">
        <w:pPr>
          <w:pStyle w:val="a5"/>
          <w:jc w:val="center"/>
        </w:pPr>
        <w:r>
          <w:fldChar w:fldCharType="begin"/>
        </w:r>
        <w:r w:rsidR="00477891">
          <w:instrText>PAGE   \* MERGEFORMAT</w:instrText>
        </w:r>
        <w:r>
          <w:fldChar w:fldCharType="separate"/>
        </w:r>
        <w:r w:rsidR="001A4B57" w:rsidRPr="001A4B57">
          <w:rPr>
            <w:noProof/>
            <w:lang w:val="zh-TW"/>
          </w:rPr>
          <w:t>4</w:t>
        </w:r>
        <w:r>
          <w:fldChar w:fldCharType="end"/>
        </w:r>
      </w:p>
    </w:sdtContent>
  </w:sdt>
  <w:p w14:paraId="104BCF1E" w14:textId="77777777" w:rsidR="00477891" w:rsidRDefault="004778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230659"/>
      <w:docPartObj>
        <w:docPartGallery w:val="Page Numbers (Bottom of Page)"/>
        <w:docPartUnique/>
      </w:docPartObj>
    </w:sdtPr>
    <w:sdtEndPr/>
    <w:sdtContent>
      <w:p w14:paraId="5AAD1642" w14:textId="3AD72D9C" w:rsidR="002521F4" w:rsidRDefault="002521F4">
        <w:pPr>
          <w:pStyle w:val="a5"/>
          <w:jc w:val="center"/>
        </w:pPr>
        <w:r>
          <w:fldChar w:fldCharType="begin"/>
        </w:r>
        <w:r>
          <w:instrText>PAGE   \* MERGEFORMAT</w:instrText>
        </w:r>
        <w:r>
          <w:fldChar w:fldCharType="separate"/>
        </w:r>
        <w:r w:rsidR="00453ACD" w:rsidRPr="00453ACD">
          <w:rPr>
            <w:noProof/>
            <w:lang w:val="zh-TW"/>
          </w:rPr>
          <w:t>1</w:t>
        </w:r>
        <w:r>
          <w:fldChar w:fldCharType="end"/>
        </w:r>
      </w:p>
    </w:sdtContent>
  </w:sdt>
  <w:p w14:paraId="4543F224" w14:textId="77777777" w:rsidR="002521F4" w:rsidRDefault="002521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D981E" w14:textId="77777777" w:rsidR="00A4300B" w:rsidRDefault="00A4300B">
      <w:r>
        <w:separator/>
      </w:r>
    </w:p>
  </w:footnote>
  <w:footnote w:type="continuationSeparator" w:id="0">
    <w:p w14:paraId="0BFBC320" w14:textId="77777777" w:rsidR="00A4300B" w:rsidRDefault="00A43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76E"/>
    <w:multiLevelType w:val="hybridMultilevel"/>
    <w:tmpl w:val="7D56ECAE"/>
    <w:lvl w:ilvl="0" w:tplc="0D4A355E">
      <w:start w:val="1"/>
      <w:numFmt w:val="decimal"/>
      <w:lvlText w:val="(%1)"/>
      <w:lvlJc w:val="right"/>
      <w:pPr>
        <w:ind w:left="16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D20E8"/>
    <w:multiLevelType w:val="hybridMultilevel"/>
    <w:tmpl w:val="1ED8CA14"/>
    <w:lvl w:ilvl="0" w:tplc="4700287A">
      <w:start w:val="1"/>
      <w:numFmt w:val="decimal"/>
      <w:lvlText w:val="(%1)"/>
      <w:lvlJc w:val="left"/>
      <w:pPr>
        <w:ind w:left="217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6236F"/>
    <w:multiLevelType w:val="hybridMultilevel"/>
    <w:tmpl w:val="2D4C3614"/>
    <w:lvl w:ilvl="0" w:tplc="80D4B7C4">
      <w:start w:val="1"/>
      <w:numFmt w:val="decimal"/>
      <w:lvlText w:val="%1."/>
      <w:lvlJc w:val="left"/>
      <w:pPr>
        <w:ind w:left="1692"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B5E8E"/>
    <w:multiLevelType w:val="hybridMultilevel"/>
    <w:tmpl w:val="AF501FD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18F51C54"/>
    <w:multiLevelType w:val="hybridMultilevel"/>
    <w:tmpl w:val="AF501FD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92D0831"/>
    <w:multiLevelType w:val="hybridMultilevel"/>
    <w:tmpl w:val="F67EF114"/>
    <w:lvl w:ilvl="0" w:tplc="0409000F">
      <w:start w:val="1"/>
      <w:numFmt w:val="decimal"/>
      <w:lvlText w:val="%1."/>
      <w:lvlJc w:val="left"/>
      <w:pPr>
        <w:ind w:left="1812"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6" w15:restartNumberingAfterBreak="0">
    <w:nsid w:val="1AB54AC1"/>
    <w:multiLevelType w:val="hybridMultilevel"/>
    <w:tmpl w:val="0472D4F0"/>
    <w:lvl w:ilvl="0" w:tplc="352AD7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2A047F"/>
    <w:multiLevelType w:val="hybridMultilevel"/>
    <w:tmpl w:val="36941568"/>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21254F13"/>
    <w:multiLevelType w:val="hybridMultilevel"/>
    <w:tmpl w:val="1ED8CA14"/>
    <w:lvl w:ilvl="0" w:tplc="4700287A">
      <w:start w:val="1"/>
      <w:numFmt w:val="decimal"/>
      <w:lvlText w:val="(%1)"/>
      <w:lvlJc w:val="left"/>
      <w:pPr>
        <w:ind w:left="217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152664"/>
    <w:multiLevelType w:val="hybridMultilevel"/>
    <w:tmpl w:val="5F9681E4"/>
    <w:lvl w:ilvl="0" w:tplc="F1F4D322">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0" w15:restartNumberingAfterBreak="0">
    <w:nsid w:val="26722976"/>
    <w:multiLevelType w:val="hybridMultilevel"/>
    <w:tmpl w:val="6942A466"/>
    <w:lvl w:ilvl="0" w:tplc="E9AE806A">
      <w:start w:val="1"/>
      <w:numFmt w:val="taiwaneseCountingThousand"/>
      <w:lvlText w:val="(%1)"/>
      <w:lvlJc w:val="left"/>
      <w:pPr>
        <w:ind w:left="1317" w:hanging="465"/>
      </w:pPr>
      <w:rPr>
        <w:rFonts w:hint="default"/>
      </w:rPr>
    </w:lvl>
    <w:lvl w:ilvl="1" w:tplc="80D4B7C4">
      <w:start w:val="1"/>
      <w:numFmt w:val="decimal"/>
      <w:lvlText w:val="%2."/>
      <w:lvlJc w:val="left"/>
      <w:pPr>
        <w:ind w:left="1692" w:hanging="360"/>
      </w:pPr>
      <w:rPr>
        <w:rFonts w:hint="default"/>
      </w:rPr>
    </w:lvl>
    <w:lvl w:ilvl="2" w:tplc="4700287A">
      <w:start w:val="1"/>
      <w:numFmt w:val="decimal"/>
      <w:lvlText w:val="(%3)"/>
      <w:lvlJc w:val="left"/>
      <w:pPr>
        <w:ind w:left="2172" w:hanging="360"/>
      </w:pPr>
      <w:rPr>
        <w:rFonts w:hint="default"/>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1" w15:restartNumberingAfterBreak="0">
    <w:nsid w:val="27D7252A"/>
    <w:multiLevelType w:val="hybridMultilevel"/>
    <w:tmpl w:val="7D56ECAE"/>
    <w:lvl w:ilvl="0" w:tplc="0D4A355E">
      <w:start w:val="1"/>
      <w:numFmt w:val="decimal"/>
      <w:lvlText w:val="(%1)"/>
      <w:lvlJc w:val="right"/>
      <w:pPr>
        <w:ind w:left="16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201717"/>
    <w:multiLevelType w:val="hybridMultilevel"/>
    <w:tmpl w:val="7D56ECAE"/>
    <w:lvl w:ilvl="0" w:tplc="0D4A355E">
      <w:start w:val="1"/>
      <w:numFmt w:val="decimal"/>
      <w:lvlText w:val="(%1)"/>
      <w:lvlJc w:val="right"/>
      <w:pPr>
        <w:ind w:left="16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810800"/>
    <w:multiLevelType w:val="hybridMultilevel"/>
    <w:tmpl w:val="9A24F056"/>
    <w:lvl w:ilvl="0" w:tplc="A22E62CC">
      <w:start w:val="1"/>
      <w:numFmt w:val="decimal"/>
      <w:lvlText w:val="%1."/>
      <w:lvlJc w:val="left"/>
      <w:pPr>
        <w:ind w:left="2344" w:hanging="360"/>
      </w:pPr>
      <w:rPr>
        <w:rFonts w:hint="default"/>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4" w15:restartNumberingAfterBreak="0">
    <w:nsid w:val="36C20165"/>
    <w:multiLevelType w:val="hybridMultilevel"/>
    <w:tmpl w:val="6F245502"/>
    <w:lvl w:ilvl="0" w:tplc="0409000F">
      <w:start w:val="1"/>
      <w:numFmt w:val="decimal"/>
      <w:lvlText w:val="%1."/>
      <w:lvlJc w:val="left"/>
      <w:pPr>
        <w:ind w:left="2006" w:hanging="480"/>
      </w:p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5" w15:restartNumberingAfterBreak="0">
    <w:nsid w:val="3737682B"/>
    <w:multiLevelType w:val="hybridMultilevel"/>
    <w:tmpl w:val="C3AC2640"/>
    <w:lvl w:ilvl="0" w:tplc="408A6B8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15:restartNumberingAfterBreak="0">
    <w:nsid w:val="3B404215"/>
    <w:multiLevelType w:val="hybridMultilevel"/>
    <w:tmpl w:val="7D56ECAE"/>
    <w:lvl w:ilvl="0" w:tplc="0D4A355E">
      <w:start w:val="1"/>
      <w:numFmt w:val="decimal"/>
      <w:lvlText w:val="(%1)"/>
      <w:lvlJc w:val="right"/>
      <w:pPr>
        <w:ind w:left="16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9C56BD"/>
    <w:multiLevelType w:val="hybridMultilevel"/>
    <w:tmpl w:val="CE3C47C6"/>
    <w:lvl w:ilvl="0" w:tplc="E9AE806A">
      <w:start w:val="1"/>
      <w:numFmt w:val="taiwaneseCountingThousand"/>
      <w:lvlText w:val="(%1)"/>
      <w:lvlJc w:val="left"/>
      <w:pPr>
        <w:ind w:left="1317" w:hanging="465"/>
      </w:pPr>
      <w:rPr>
        <w:rFonts w:hint="default"/>
      </w:rPr>
    </w:lvl>
    <w:lvl w:ilvl="1" w:tplc="80D4B7C4">
      <w:start w:val="1"/>
      <w:numFmt w:val="decimal"/>
      <w:lvlText w:val="%2."/>
      <w:lvlJc w:val="left"/>
      <w:pPr>
        <w:ind w:left="1692" w:hanging="360"/>
      </w:pPr>
      <w:rPr>
        <w:rFonts w:hint="default"/>
      </w:rPr>
    </w:lvl>
    <w:lvl w:ilvl="2" w:tplc="4700287A">
      <w:start w:val="1"/>
      <w:numFmt w:val="decimal"/>
      <w:lvlText w:val="(%3)"/>
      <w:lvlJc w:val="left"/>
      <w:pPr>
        <w:ind w:left="2172" w:hanging="360"/>
      </w:pPr>
      <w:rPr>
        <w:rFonts w:hint="default"/>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8" w15:restartNumberingAfterBreak="0">
    <w:nsid w:val="42D656DC"/>
    <w:multiLevelType w:val="hybridMultilevel"/>
    <w:tmpl w:val="0882E0E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3D2227A"/>
    <w:multiLevelType w:val="hybridMultilevel"/>
    <w:tmpl w:val="7D56ECAE"/>
    <w:lvl w:ilvl="0" w:tplc="0D4A355E">
      <w:start w:val="1"/>
      <w:numFmt w:val="decimal"/>
      <w:lvlText w:val="(%1)"/>
      <w:lvlJc w:val="right"/>
      <w:pPr>
        <w:ind w:left="16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0543D6"/>
    <w:multiLevelType w:val="hybridMultilevel"/>
    <w:tmpl w:val="CA62AFF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46C2935"/>
    <w:multiLevelType w:val="hybridMultilevel"/>
    <w:tmpl w:val="F67EF114"/>
    <w:lvl w:ilvl="0" w:tplc="0409000F">
      <w:start w:val="1"/>
      <w:numFmt w:val="decimal"/>
      <w:lvlText w:val="%1."/>
      <w:lvlJc w:val="left"/>
      <w:pPr>
        <w:ind w:left="1812"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2" w15:restartNumberingAfterBreak="0">
    <w:nsid w:val="4A945F0F"/>
    <w:multiLevelType w:val="hybridMultilevel"/>
    <w:tmpl w:val="83BEB62A"/>
    <w:lvl w:ilvl="0" w:tplc="E9AE806A">
      <w:start w:val="1"/>
      <w:numFmt w:val="taiwaneseCountingThousand"/>
      <w:lvlText w:val="(%1)"/>
      <w:lvlJc w:val="left"/>
      <w:pPr>
        <w:ind w:left="1317" w:hanging="465"/>
      </w:pPr>
      <w:rPr>
        <w:rFonts w:hint="default"/>
      </w:rPr>
    </w:lvl>
    <w:lvl w:ilvl="1" w:tplc="0D4A355E">
      <w:start w:val="1"/>
      <w:numFmt w:val="decimal"/>
      <w:lvlText w:val="(%2)"/>
      <w:lvlJc w:val="right"/>
      <w:pPr>
        <w:ind w:left="1692" w:hanging="360"/>
      </w:pPr>
      <w:rPr>
        <w:rFonts w:hint="eastAsia"/>
      </w:rPr>
    </w:lvl>
    <w:lvl w:ilvl="2" w:tplc="4700287A">
      <w:start w:val="1"/>
      <w:numFmt w:val="decimal"/>
      <w:lvlText w:val="(%3)"/>
      <w:lvlJc w:val="left"/>
      <w:pPr>
        <w:ind w:left="2172" w:hanging="360"/>
      </w:pPr>
      <w:rPr>
        <w:rFonts w:hint="default"/>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3" w15:restartNumberingAfterBreak="0">
    <w:nsid w:val="4CD9567C"/>
    <w:multiLevelType w:val="hybridMultilevel"/>
    <w:tmpl w:val="7D56ECAE"/>
    <w:lvl w:ilvl="0" w:tplc="0D4A355E">
      <w:start w:val="1"/>
      <w:numFmt w:val="decimal"/>
      <w:lvlText w:val="(%1)"/>
      <w:lvlJc w:val="right"/>
      <w:pPr>
        <w:ind w:left="1692"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2F63C2"/>
    <w:multiLevelType w:val="hybridMultilevel"/>
    <w:tmpl w:val="66BE15BE"/>
    <w:lvl w:ilvl="0" w:tplc="3C8C51E8">
      <w:start w:val="1"/>
      <w:numFmt w:val="taiwaneseCountingThousand"/>
      <w:lvlText w:val="(%1)"/>
      <w:lvlJc w:val="left"/>
      <w:pPr>
        <w:ind w:left="915" w:hanging="43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A14757"/>
    <w:multiLevelType w:val="hybridMultilevel"/>
    <w:tmpl w:val="026E8B6C"/>
    <w:lvl w:ilvl="0" w:tplc="29922126">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6" w15:restartNumberingAfterBreak="0">
    <w:nsid w:val="52623D46"/>
    <w:multiLevelType w:val="hybridMultilevel"/>
    <w:tmpl w:val="BC8E1F88"/>
    <w:lvl w:ilvl="0" w:tplc="0409000F">
      <w:start w:val="1"/>
      <w:numFmt w:val="decimal"/>
      <w:lvlText w:val="%1."/>
      <w:lvlJc w:val="left"/>
      <w:pPr>
        <w:ind w:left="1898" w:hanging="480"/>
      </w:pPr>
    </w:lvl>
    <w:lvl w:ilvl="1" w:tplc="0D4A355E">
      <w:start w:val="1"/>
      <w:numFmt w:val="decimal"/>
      <w:lvlText w:val="(%2)"/>
      <w:lvlJc w:val="right"/>
      <w:pPr>
        <w:ind w:left="2378"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53ED7436"/>
    <w:multiLevelType w:val="hybridMultilevel"/>
    <w:tmpl w:val="0770A3FC"/>
    <w:lvl w:ilvl="0" w:tplc="D14E4D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6E1A5A"/>
    <w:multiLevelType w:val="hybridMultilevel"/>
    <w:tmpl w:val="34B2F75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9" w15:restartNumberingAfterBreak="0">
    <w:nsid w:val="599F72BA"/>
    <w:multiLevelType w:val="hybridMultilevel"/>
    <w:tmpl w:val="2D50E4FE"/>
    <w:lvl w:ilvl="0" w:tplc="E9AE806A">
      <w:start w:val="1"/>
      <w:numFmt w:val="taiwaneseCountingThousand"/>
      <w:lvlText w:val="(%1)"/>
      <w:lvlJc w:val="left"/>
      <w:pPr>
        <w:ind w:left="2735" w:hanging="465"/>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5AAD5904"/>
    <w:multiLevelType w:val="hybridMultilevel"/>
    <w:tmpl w:val="69A66C20"/>
    <w:lvl w:ilvl="0" w:tplc="0D4A355E">
      <w:start w:val="1"/>
      <w:numFmt w:val="decimal"/>
      <w:lvlText w:val="(%1)"/>
      <w:lvlJc w:val="righ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5F61499F"/>
    <w:multiLevelType w:val="hybridMultilevel"/>
    <w:tmpl w:val="9308301E"/>
    <w:lvl w:ilvl="0" w:tplc="E9AE806A">
      <w:start w:val="1"/>
      <w:numFmt w:val="taiwaneseCountingThousand"/>
      <w:lvlText w:val="(%1)"/>
      <w:lvlJc w:val="left"/>
      <w:pPr>
        <w:ind w:left="1317" w:hanging="465"/>
      </w:pPr>
      <w:rPr>
        <w:rFonts w:hint="default"/>
      </w:rPr>
    </w:lvl>
    <w:lvl w:ilvl="1" w:tplc="80D4B7C4">
      <w:start w:val="1"/>
      <w:numFmt w:val="decimal"/>
      <w:lvlText w:val="%2."/>
      <w:lvlJc w:val="left"/>
      <w:pPr>
        <w:ind w:left="1692" w:hanging="360"/>
      </w:pPr>
      <w:rPr>
        <w:rFonts w:hint="default"/>
      </w:rPr>
    </w:lvl>
    <w:lvl w:ilvl="2" w:tplc="4700287A">
      <w:start w:val="1"/>
      <w:numFmt w:val="decimal"/>
      <w:lvlText w:val="(%3)"/>
      <w:lvlJc w:val="left"/>
      <w:pPr>
        <w:ind w:left="2172" w:hanging="360"/>
      </w:pPr>
      <w:rPr>
        <w:rFonts w:hint="default"/>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2" w15:restartNumberingAfterBreak="0">
    <w:nsid w:val="705A6B53"/>
    <w:multiLevelType w:val="hybridMultilevel"/>
    <w:tmpl w:val="CA62AFF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737F1464"/>
    <w:multiLevelType w:val="hybridMultilevel"/>
    <w:tmpl w:val="7D56ECAE"/>
    <w:lvl w:ilvl="0" w:tplc="0D4A355E">
      <w:start w:val="1"/>
      <w:numFmt w:val="decimal"/>
      <w:lvlText w:val="(%1)"/>
      <w:lvlJc w:val="right"/>
      <w:pPr>
        <w:ind w:left="16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2B6BFA"/>
    <w:multiLevelType w:val="hybridMultilevel"/>
    <w:tmpl w:val="7D56ECAE"/>
    <w:lvl w:ilvl="0" w:tplc="0D4A355E">
      <w:start w:val="1"/>
      <w:numFmt w:val="decimal"/>
      <w:lvlText w:val="(%1)"/>
      <w:lvlJc w:val="right"/>
      <w:pPr>
        <w:ind w:left="1692"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7"/>
  </w:num>
  <w:num w:numId="3">
    <w:abstractNumId w:val="6"/>
  </w:num>
  <w:num w:numId="4">
    <w:abstractNumId w:val="25"/>
  </w:num>
  <w:num w:numId="5">
    <w:abstractNumId w:val="15"/>
  </w:num>
  <w:num w:numId="6">
    <w:abstractNumId w:val="13"/>
  </w:num>
  <w:num w:numId="7">
    <w:abstractNumId w:val="7"/>
  </w:num>
  <w:num w:numId="8">
    <w:abstractNumId w:val="10"/>
  </w:num>
  <w:num w:numId="9">
    <w:abstractNumId w:val="9"/>
  </w:num>
  <w:num w:numId="10">
    <w:abstractNumId w:val="31"/>
  </w:num>
  <w:num w:numId="11">
    <w:abstractNumId w:val="29"/>
  </w:num>
  <w:num w:numId="12">
    <w:abstractNumId w:val="14"/>
  </w:num>
  <w:num w:numId="13">
    <w:abstractNumId w:val="2"/>
  </w:num>
  <w:num w:numId="14">
    <w:abstractNumId w:val="1"/>
  </w:num>
  <w:num w:numId="15">
    <w:abstractNumId w:val="8"/>
  </w:num>
  <w:num w:numId="16">
    <w:abstractNumId w:val="24"/>
  </w:num>
  <w:num w:numId="17">
    <w:abstractNumId w:val="3"/>
  </w:num>
  <w:num w:numId="18">
    <w:abstractNumId w:val="4"/>
  </w:num>
  <w:num w:numId="19">
    <w:abstractNumId w:val="32"/>
  </w:num>
  <w:num w:numId="20">
    <w:abstractNumId w:val="20"/>
  </w:num>
  <w:num w:numId="21">
    <w:abstractNumId w:val="22"/>
  </w:num>
  <w:num w:numId="22">
    <w:abstractNumId w:val="21"/>
  </w:num>
  <w:num w:numId="23">
    <w:abstractNumId w:val="17"/>
  </w:num>
  <w:num w:numId="24">
    <w:abstractNumId w:val="5"/>
  </w:num>
  <w:num w:numId="25">
    <w:abstractNumId w:val="26"/>
  </w:num>
  <w:num w:numId="26">
    <w:abstractNumId w:val="33"/>
  </w:num>
  <w:num w:numId="27">
    <w:abstractNumId w:val="11"/>
  </w:num>
  <w:num w:numId="28">
    <w:abstractNumId w:val="28"/>
  </w:num>
  <w:num w:numId="29">
    <w:abstractNumId w:val="30"/>
  </w:num>
  <w:num w:numId="30">
    <w:abstractNumId w:val="12"/>
  </w:num>
  <w:num w:numId="31">
    <w:abstractNumId w:val="19"/>
  </w:num>
  <w:num w:numId="32">
    <w:abstractNumId w:val="16"/>
  </w:num>
  <w:num w:numId="33">
    <w:abstractNumId w:val="34"/>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27"/>
    <w:rsid w:val="00000F9E"/>
    <w:rsid w:val="000012A0"/>
    <w:rsid w:val="00002751"/>
    <w:rsid w:val="00010091"/>
    <w:rsid w:val="00011619"/>
    <w:rsid w:val="0001172D"/>
    <w:rsid w:val="00014FF0"/>
    <w:rsid w:val="000153CC"/>
    <w:rsid w:val="00025440"/>
    <w:rsid w:val="00027590"/>
    <w:rsid w:val="0003192E"/>
    <w:rsid w:val="00031C1E"/>
    <w:rsid w:val="00035317"/>
    <w:rsid w:val="00044C81"/>
    <w:rsid w:val="00047F58"/>
    <w:rsid w:val="000504EC"/>
    <w:rsid w:val="00050BF9"/>
    <w:rsid w:val="00055AFE"/>
    <w:rsid w:val="000575DB"/>
    <w:rsid w:val="00057CCB"/>
    <w:rsid w:val="00063947"/>
    <w:rsid w:val="000764A3"/>
    <w:rsid w:val="000842EC"/>
    <w:rsid w:val="0008619C"/>
    <w:rsid w:val="00086E4D"/>
    <w:rsid w:val="0009605D"/>
    <w:rsid w:val="000960FB"/>
    <w:rsid w:val="00096903"/>
    <w:rsid w:val="000A11C8"/>
    <w:rsid w:val="000A4960"/>
    <w:rsid w:val="000B4D72"/>
    <w:rsid w:val="000B4EC3"/>
    <w:rsid w:val="000C1277"/>
    <w:rsid w:val="000C3786"/>
    <w:rsid w:val="000C3881"/>
    <w:rsid w:val="000D481B"/>
    <w:rsid w:val="000D5015"/>
    <w:rsid w:val="000D6F23"/>
    <w:rsid w:val="000E08DE"/>
    <w:rsid w:val="000E345C"/>
    <w:rsid w:val="000E6306"/>
    <w:rsid w:val="000E646B"/>
    <w:rsid w:val="000F092F"/>
    <w:rsid w:val="000F0DB4"/>
    <w:rsid w:val="000F5E90"/>
    <w:rsid w:val="000F7DDA"/>
    <w:rsid w:val="00101942"/>
    <w:rsid w:val="001055EA"/>
    <w:rsid w:val="0010653D"/>
    <w:rsid w:val="00107E66"/>
    <w:rsid w:val="00111118"/>
    <w:rsid w:val="00112850"/>
    <w:rsid w:val="00114D0C"/>
    <w:rsid w:val="00117CAA"/>
    <w:rsid w:val="00120B1C"/>
    <w:rsid w:val="0013196E"/>
    <w:rsid w:val="00140F26"/>
    <w:rsid w:val="00143ABA"/>
    <w:rsid w:val="00161004"/>
    <w:rsid w:val="0016390C"/>
    <w:rsid w:val="0016438D"/>
    <w:rsid w:val="001674ED"/>
    <w:rsid w:val="00183F65"/>
    <w:rsid w:val="00190680"/>
    <w:rsid w:val="001977B7"/>
    <w:rsid w:val="001A3E6C"/>
    <w:rsid w:val="001A4B57"/>
    <w:rsid w:val="001B1158"/>
    <w:rsid w:val="001B160F"/>
    <w:rsid w:val="001B33FD"/>
    <w:rsid w:val="001C4390"/>
    <w:rsid w:val="001D3710"/>
    <w:rsid w:val="001D54D5"/>
    <w:rsid w:val="001D6719"/>
    <w:rsid w:val="001D7430"/>
    <w:rsid w:val="001E0CBC"/>
    <w:rsid w:val="001E2B8F"/>
    <w:rsid w:val="001F54A5"/>
    <w:rsid w:val="00200453"/>
    <w:rsid w:val="00211F47"/>
    <w:rsid w:val="00216002"/>
    <w:rsid w:val="00222B1D"/>
    <w:rsid w:val="00224A71"/>
    <w:rsid w:val="002262CD"/>
    <w:rsid w:val="00226828"/>
    <w:rsid w:val="002301EE"/>
    <w:rsid w:val="00237A45"/>
    <w:rsid w:val="002445FA"/>
    <w:rsid w:val="0024482F"/>
    <w:rsid w:val="002521F4"/>
    <w:rsid w:val="002541BD"/>
    <w:rsid w:val="00254DEE"/>
    <w:rsid w:val="0025780F"/>
    <w:rsid w:val="00264804"/>
    <w:rsid w:val="002662F2"/>
    <w:rsid w:val="00277CF7"/>
    <w:rsid w:val="00281CF4"/>
    <w:rsid w:val="00281F4C"/>
    <w:rsid w:val="00284109"/>
    <w:rsid w:val="00290382"/>
    <w:rsid w:val="00290DB6"/>
    <w:rsid w:val="002935A9"/>
    <w:rsid w:val="002A2EE2"/>
    <w:rsid w:val="002A3F32"/>
    <w:rsid w:val="002B31B6"/>
    <w:rsid w:val="002C120F"/>
    <w:rsid w:val="002D37EB"/>
    <w:rsid w:val="002E22D3"/>
    <w:rsid w:val="00300A67"/>
    <w:rsid w:val="0030182C"/>
    <w:rsid w:val="00314FE6"/>
    <w:rsid w:val="00323144"/>
    <w:rsid w:val="003234B0"/>
    <w:rsid w:val="00324397"/>
    <w:rsid w:val="003245C2"/>
    <w:rsid w:val="003445DE"/>
    <w:rsid w:val="00354566"/>
    <w:rsid w:val="00355AE8"/>
    <w:rsid w:val="0035651C"/>
    <w:rsid w:val="003575FE"/>
    <w:rsid w:val="003621A1"/>
    <w:rsid w:val="003717B7"/>
    <w:rsid w:val="00371FCC"/>
    <w:rsid w:val="00374C62"/>
    <w:rsid w:val="00374FA9"/>
    <w:rsid w:val="00390EDE"/>
    <w:rsid w:val="0039191C"/>
    <w:rsid w:val="003970C6"/>
    <w:rsid w:val="003A7210"/>
    <w:rsid w:val="003B5B6F"/>
    <w:rsid w:val="003B63BE"/>
    <w:rsid w:val="003B7412"/>
    <w:rsid w:val="003B7E6D"/>
    <w:rsid w:val="003C2334"/>
    <w:rsid w:val="003D2427"/>
    <w:rsid w:val="003D3584"/>
    <w:rsid w:val="003E48EB"/>
    <w:rsid w:val="003E5423"/>
    <w:rsid w:val="003F1E46"/>
    <w:rsid w:val="00401954"/>
    <w:rsid w:val="00407945"/>
    <w:rsid w:val="0041160A"/>
    <w:rsid w:val="00414BBD"/>
    <w:rsid w:val="00423208"/>
    <w:rsid w:val="004257A3"/>
    <w:rsid w:val="00427AD0"/>
    <w:rsid w:val="00433963"/>
    <w:rsid w:val="004344F9"/>
    <w:rsid w:val="00435702"/>
    <w:rsid w:val="00435D64"/>
    <w:rsid w:val="00436FC8"/>
    <w:rsid w:val="00441E79"/>
    <w:rsid w:val="00447A94"/>
    <w:rsid w:val="00453ACD"/>
    <w:rsid w:val="00454B3A"/>
    <w:rsid w:val="00454F5B"/>
    <w:rsid w:val="004635AA"/>
    <w:rsid w:val="00470C92"/>
    <w:rsid w:val="00475B25"/>
    <w:rsid w:val="00477891"/>
    <w:rsid w:val="004778C6"/>
    <w:rsid w:val="004806B2"/>
    <w:rsid w:val="00481F19"/>
    <w:rsid w:val="00482FBD"/>
    <w:rsid w:val="00484D73"/>
    <w:rsid w:val="004921F3"/>
    <w:rsid w:val="004948E6"/>
    <w:rsid w:val="00495E60"/>
    <w:rsid w:val="00497C3F"/>
    <w:rsid w:val="004A144B"/>
    <w:rsid w:val="004A26C5"/>
    <w:rsid w:val="004A4DD4"/>
    <w:rsid w:val="004C1ED8"/>
    <w:rsid w:val="004C36DF"/>
    <w:rsid w:val="004C4C59"/>
    <w:rsid w:val="004C7BA6"/>
    <w:rsid w:val="004D0FAD"/>
    <w:rsid w:val="004D4424"/>
    <w:rsid w:val="004E36AC"/>
    <w:rsid w:val="004F3F53"/>
    <w:rsid w:val="005004AE"/>
    <w:rsid w:val="00500D92"/>
    <w:rsid w:val="00504062"/>
    <w:rsid w:val="0050468C"/>
    <w:rsid w:val="00512B2A"/>
    <w:rsid w:val="00517E16"/>
    <w:rsid w:val="00521E40"/>
    <w:rsid w:val="00530EC5"/>
    <w:rsid w:val="0053383B"/>
    <w:rsid w:val="00535EF5"/>
    <w:rsid w:val="00537BCD"/>
    <w:rsid w:val="00537F41"/>
    <w:rsid w:val="00541A46"/>
    <w:rsid w:val="00543BAC"/>
    <w:rsid w:val="00550582"/>
    <w:rsid w:val="00552204"/>
    <w:rsid w:val="00555BE6"/>
    <w:rsid w:val="005565CA"/>
    <w:rsid w:val="005604E8"/>
    <w:rsid w:val="005610D2"/>
    <w:rsid w:val="005616A4"/>
    <w:rsid w:val="0056438A"/>
    <w:rsid w:val="00573E02"/>
    <w:rsid w:val="00585E87"/>
    <w:rsid w:val="0059495A"/>
    <w:rsid w:val="005A75CA"/>
    <w:rsid w:val="005C071B"/>
    <w:rsid w:val="005C07C0"/>
    <w:rsid w:val="005C0E32"/>
    <w:rsid w:val="005C1E1A"/>
    <w:rsid w:val="005C7825"/>
    <w:rsid w:val="005D7FB8"/>
    <w:rsid w:val="005E7FA5"/>
    <w:rsid w:val="005F1C30"/>
    <w:rsid w:val="005F3613"/>
    <w:rsid w:val="005F47E9"/>
    <w:rsid w:val="00601A28"/>
    <w:rsid w:val="00602965"/>
    <w:rsid w:val="00602CBC"/>
    <w:rsid w:val="0061096E"/>
    <w:rsid w:val="00610EC9"/>
    <w:rsid w:val="00611312"/>
    <w:rsid w:val="00612605"/>
    <w:rsid w:val="006205DF"/>
    <w:rsid w:val="00624A7B"/>
    <w:rsid w:val="00630539"/>
    <w:rsid w:val="00637E1C"/>
    <w:rsid w:val="00640CBA"/>
    <w:rsid w:val="00656DC3"/>
    <w:rsid w:val="00657BD0"/>
    <w:rsid w:val="006601D6"/>
    <w:rsid w:val="00665DC8"/>
    <w:rsid w:val="0066662F"/>
    <w:rsid w:val="0067164C"/>
    <w:rsid w:val="00685EB2"/>
    <w:rsid w:val="006877E9"/>
    <w:rsid w:val="00690D85"/>
    <w:rsid w:val="006A064A"/>
    <w:rsid w:val="006A2B95"/>
    <w:rsid w:val="006C1C83"/>
    <w:rsid w:val="006C4C10"/>
    <w:rsid w:val="006C7AE6"/>
    <w:rsid w:val="006D03E6"/>
    <w:rsid w:val="006D1027"/>
    <w:rsid w:val="006D168A"/>
    <w:rsid w:val="006D5712"/>
    <w:rsid w:val="006E0A09"/>
    <w:rsid w:val="006E2938"/>
    <w:rsid w:val="006E5350"/>
    <w:rsid w:val="006E54AA"/>
    <w:rsid w:val="006F59F7"/>
    <w:rsid w:val="006F5C69"/>
    <w:rsid w:val="006F6560"/>
    <w:rsid w:val="006F6C05"/>
    <w:rsid w:val="00700E4E"/>
    <w:rsid w:val="00707A12"/>
    <w:rsid w:val="00717635"/>
    <w:rsid w:val="00721EE3"/>
    <w:rsid w:val="007240B9"/>
    <w:rsid w:val="00726885"/>
    <w:rsid w:val="00731D4C"/>
    <w:rsid w:val="00733912"/>
    <w:rsid w:val="007400DE"/>
    <w:rsid w:val="00741C51"/>
    <w:rsid w:val="00757892"/>
    <w:rsid w:val="00766AD5"/>
    <w:rsid w:val="00771CF5"/>
    <w:rsid w:val="0077534A"/>
    <w:rsid w:val="0077620D"/>
    <w:rsid w:val="0078423F"/>
    <w:rsid w:val="007861A8"/>
    <w:rsid w:val="007A208B"/>
    <w:rsid w:val="007A2196"/>
    <w:rsid w:val="007A3305"/>
    <w:rsid w:val="007B01E4"/>
    <w:rsid w:val="007C2B1C"/>
    <w:rsid w:val="007C553A"/>
    <w:rsid w:val="007D2441"/>
    <w:rsid w:val="007D5B44"/>
    <w:rsid w:val="007E093A"/>
    <w:rsid w:val="007E5B38"/>
    <w:rsid w:val="007F1293"/>
    <w:rsid w:val="007F46D3"/>
    <w:rsid w:val="007F71F4"/>
    <w:rsid w:val="0080176E"/>
    <w:rsid w:val="00801DA1"/>
    <w:rsid w:val="00802B85"/>
    <w:rsid w:val="00803A4A"/>
    <w:rsid w:val="00804F39"/>
    <w:rsid w:val="008120E5"/>
    <w:rsid w:val="00812B0D"/>
    <w:rsid w:val="0081326E"/>
    <w:rsid w:val="008155B6"/>
    <w:rsid w:val="00822DF8"/>
    <w:rsid w:val="00834106"/>
    <w:rsid w:val="0083418C"/>
    <w:rsid w:val="00836FF0"/>
    <w:rsid w:val="0084205E"/>
    <w:rsid w:val="00844309"/>
    <w:rsid w:val="00845673"/>
    <w:rsid w:val="00846D61"/>
    <w:rsid w:val="008470A0"/>
    <w:rsid w:val="008504E5"/>
    <w:rsid w:val="008539F9"/>
    <w:rsid w:val="00861101"/>
    <w:rsid w:val="0086332D"/>
    <w:rsid w:val="00865A20"/>
    <w:rsid w:val="00870097"/>
    <w:rsid w:val="008766CA"/>
    <w:rsid w:val="00877C6D"/>
    <w:rsid w:val="00877E35"/>
    <w:rsid w:val="00880510"/>
    <w:rsid w:val="00880BE6"/>
    <w:rsid w:val="00881F0B"/>
    <w:rsid w:val="0088575C"/>
    <w:rsid w:val="00887AE9"/>
    <w:rsid w:val="00894FE6"/>
    <w:rsid w:val="008A11B8"/>
    <w:rsid w:val="008A1318"/>
    <w:rsid w:val="008B09F9"/>
    <w:rsid w:val="008B0DD1"/>
    <w:rsid w:val="008B4980"/>
    <w:rsid w:val="008B706A"/>
    <w:rsid w:val="008C2B65"/>
    <w:rsid w:val="008C4FCD"/>
    <w:rsid w:val="008D4BE4"/>
    <w:rsid w:val="008E430B"/>
    <w:rsid w:val="008E5A1E"/>
    <w:rsid w:val="008E6DE2"/>
    <w:rsid w:val="008E7581"/>
    <w:rsid w:val="008F0026"/>
    <w:rsid w:val="008F2DE4"/>
    <w:rsid w:val="008F4F38"/>
    <w:rsid w:val="008F65BD"/>
    <w:rsid w:val="00901537"/>
    <w:rsid w:val="009054F9"/>
    <w:rsid w:val="009116FF"/>
    <w:rsid w:val="00921F0C"/>
    <w:rsid w:val="00922FC7"/>
    <w:rsid w:val="00924BF7"/>
    <w:rsid w:val="00940CE8"/>
    <w:rsid w:val="009427B0"/>
    <w:rsid w:val="0094383D"/>
    <w:rsid w:val="00965047"/>
    <w:rsid w:val="00965243"/>
    <w:rsid w:val="00965A24"/>
    <w:rsid w:val="0096737C"/>
    <w:rsid w:val="00972B7B"/>
    <w:rsid w:val="009774CF"/>
    <w:rsid w:val="00981D4B"/>
    <w:rsid w:val="00993AF1"/>
    <w:rsid w:val="00993CF7"/>
    <w:rsid w:val="009A305A"/>
    <w:rsid w:val="009A3D7D"/>
    <w:rsid w:val="009A694E"/>
    <w:rsid w:val="009B1FFE"/>
    <w:rsid w:val="009B7BD9"/>
    <w:rsid w:val="009C02B8"/>
    <w:rsid w:val="009D4FF5"/>
    <w:rsid w:val="009E1616"/>
    <w:rsid w:val="009E3119"/>
    <w:rsid w:val="009E5336"/>
    <w:rsid w:val="009E726D"/>
    <w:rsid w:val="009F033B"/>
    <w:rsid w:val="009F24E7"/>
    <w:rsid w:val="00A00293"/>
    <w:rsid w:val="00A01988"/>
    <w:rsid w:val="00A03E66"/>
    <w:rsid w:val="00A13FF7"/>
    <w:rsid w:val="00A31CC6"/>
    <w:rsid w:val="00A40D8C"/>
    <w:rsid w:val="00A41D1D"/>
    <w:rsid w:val="00A4300B"/>
    <w:rsid w:val="00A44D95"/>
    <w:rsid w:val="00A55055"/>
    <w:rsid w:val="00A56543"/>
    <w:rsid w:val="00A60700"/>
    <w:rsid w:val="00A7187C"/>
    <w:rsid w:val="00A722C2"/>
    <w:rsid w:val="00A8036E"/>
    <w:rsid w:val="00A81B6D"/>
    <w:rsid w:val="00A8206B"/>
    <w:rsid w:val="00A90562"/>
    <w:rsid w:val="00AA03B0"/>
    <w:rsid w:val="00AA194E"/>
    <w:rsid w:val="00AA535E"/>
    <w:rsid w:val="00AB2E97"/>
    <w:rsid w:val="00AB4E53"/>
    <w:rsid w:val="00AB759C"/>
    <w:rsid w:val="00AB7E94"/>
    <w:rsid w:val="00AC3620"/>
    <w:rsid w:val="00AC37BD"/>
    <w:rsid w:val="00AD0567"/>
    <w:rsid w:val="00AD2019"/>
    <w:rsid w:val="00AD35CF"/>
    <w:rsid w:val="00AE1042"/>
    <w:rsid w:val="00AE153C"/>
    <w:rsid w:val="00AE7FD9"/>
    <w:rsid w:val="00AF0EAB"/>
    <w:rsid w:val="00B011CA"/>
    <w:rsid w:val="00B22AF8"/>
    <w:rsid w:val="00B31B41"/>
    <w:rsid w:val="00B31CC8"/>
    <w:rsid w:val="00B32830"/>
    <w:rsid w:val="00B33E9A"/>
    <w:rsid w:val="00B34ADD"/>
    <w:rsid w:val="00B34BD4"/>
    <w:rsid w:val="00B36221"/>
    <w:rsid w:val="00B36ADE"/>
    <w:rsid w:val="00B41732"/>
    <w:rsid w:val="00B44895"/>
    <w:rsid w:val="00B505F7"/>
    <w:rsid w:val="00B50EFA"/>
    <w:rsid w:val="00B538B6"/>
    <w:rsid w:val="00B553D8"/>
    <w:rsid w:val="00B579D2"/>
    <w:rsid w:val="00B57B7B"/>
    <w:rsid w:val="00B70163"/>
    <w:rsid w:val="00B87DCA"/>
    <w:rsid w:val="00BA2298"/>
    <w:rsid w:val="00BA53AB"/>
    <w:rsid w:val="00BB0BCF"/>
    <w:rsid w:val="00BC2DDF"/>
    <w:rsid w:val="00BC5992"/>
    <w:rsid w:val="00BC6688"/>
    <w:rsid w:val="00BE5033"/>
    <w:rsid w:val="00BE5DDC"/>
    <w:rsid w:val="00BF120D"/>
    <w:rsid w:val="00BF58F5"/>
    <w:rsid w:val="00BF6881"/>
    <w:rsid w:val="00C121F6"/>
    <w:rsid w:val="00C17275"/>
    <w:rsid w:val="00C46971"/>
    <w:rsid w:val="00C50C51"/>
    <w:rsid w:val="00C5334B"/>
    <w:rsid w:val="00C539CA"/>
    <w:rsid w:val="00C60619"/>
    <w:rsid w:val="00C65545"/>
    <w:rsid w:val="00C72DF1"/>
    <w:rsid w:val="00C74E1B"/>
    <w:rsid w:val="00C77B86"/>
    <w:rsid w:val="00C91CFA"/>
    <w:rsid w:val="00C93CD8"/>
    <w:rsid w:val="00C97894"/>
    <w:rsid w:val="00CA065B"/>
    <w:rsid w:val="00CA59C2"/>
    <w:rsid w:val="00CB4A9F"/>
    <w:rsid w:val="00CB4EC9"/>
    <w:rsid w:val="00CB5280"/>
    <w:rsid w:val="00CC0458"/>
    <w:rsid w:val="00CC0C69"/>
    <w:rsid w:val="00CC46B9"/>
    <w:rsid w:val="00CD1545"/>
    <w:rsid w:val="00CD4DA1"/>
    <w:rsid w:val="00CE3B46"/>
    <w:rsid w:val="00CE79AE"/>
    <w:rsid w:val="00CE7D24"/>
    <w:rsid w:val="00CF22B6"/>
    <w:rsid w:val="00CF3C8E"/>
    <w:rsid w:val="00CF4FFB"/>
    <w:rsid w:val="00CF6B0E"/>
    <w:rsid w:val="00D01627"/>
    <w:rsid w:val="00D01894"/>
    <w:rsid w:val="00D04B9F"/>
    <w:rsid w:val="00D11072"/>
    <w:rsid w:val="00D15333"/>
    <w:rsid w:val="00D154E2"/>
    <w:rsid w:val="00D15FE9"/>
    <w:rsid w:val="00D221BA"/>
    <w:rsid w:val="00D25275"/>
    <w:rsid w:val="00D320D8"/>
    <w:rsid w:val="00D33CE2"/>
    <w:rsid w:val="00D34EE4"/>
    <w:rsid w:val="00D375F6"/>
    <w:rsid w:val="00D3775D"/>
    <w:rsid w:val="00D426CD"/>
    <w:rsid w:val="00D43BF6"/>
    <w:rsid w:val="00D47BE4"/>
    <w:rsid w:val="00D53012"/>
    <w:rsid w:val="00D60EBB"/>
    <w:rsid w:val="00D61DE4"/>
    <w:rsid w:val="00D649EA"/>
    <w:rsid w:val="00D66C78"/>
    <w:rsid w:val="00D71BF9"/>
    <w:rsid w:val="00D73C0C"/>
    <w:rsid w:val="00D7599F"/>
    <w:rsid w:val="00D77DA7"/>
    <w:rsid w:val="00D82B71"/>
    <w:rsid w:val="00D918BE"/>
    <w:rsid w:val="00D93CD8"/>
    <w:rsid w:val="00D97991"/>
    <w:rsid w:val="00DA2085"/>
    <w:rsid w:val="00DA5951"/>
    <w:rsid w:val="00DB3C14"/>
    <w:rsid w:val="00DB4DD7"/>
    <w:rsid w:val="00DB51B1"/>
    <w:rsid w:val="00DC173E"/>
    <w:rsid w:val="00DD0AB0"/>
    <w:rsid w:val="00DD2CD7"/>
    <w:rsid w:val="00DD3745"/>
    <w:rsid w:val="00DE1313"/>
    <w:rsid w:val="00DE4F31"/>
    <w:rsid w:val="00DE7E8E"/>
    <w:rsid w:val="00DF61CA"/>
    <w:rsid w:val="00E0489A"/>
    <w:rsid w:val="00E0727D"/>
    <w:rsid w:val="00E33CC7"/>
    <w:rsid w:val="00E402B3"/>
    <w:rsid w:val="00E45455"/>
    <w:rsid w:val="00E5163E"/>
    <w:rsid w:val="00E51A8B"/>
    <w:rsid w:val="00E525FD"/>
    <w:rsid w:val="00E56D3D"/>
    <w:rsid w:val="00E60701"/>
    <w:rsid w:val="00E60E7C"/>
    <w:rsid w:val="00E6229F"/>
    <w:rsid w:val="00E7445B"/>
    <w:rsid w:val="00E939DC"/>
    <w:rsid w:val="00EA0F74"/>
    <w:rsid w:val="00EB22FF"/>
    <w:rsid w:val="00EC105D"/>
    <w:rsid w:val="00EC291C"/>
    <w:rsid w:val="00EC51DE"/>
    <w:rsid w:val="00EC77A1"/>
    <w:rsid w:val="00EE5693"/>
    <w:rsid w:val="00EE5D58"/>
    <w:rsid w:val="00EF1B62"/>
    <w:rsid w:val="00EF64E4"/>
    <w:rsid w:val="00F001EE"/>
    <w:rsid w:val="00F03310"/>
    <w:rsid w:val="00F06439"/>
    <w:rsid w:val="00F1177F"/>
    <w:rsid w:val="00F13274"/>
    <w:rsid w:val="00F15553"/>
    <w:rsid w:val="00F221CA"/>
    <w:rsid w:val="00F261B1"/>
    <w:rsid w:val="00F32A32"/>
    <w:rsid w:val="00F34375"/>
    <w:rsid w:val="00F349FB"/>
    <w:rsid w:val="00F4003B"/>
    <w:rsid w:val="00F41C4A"/>
    <w:rsid w:val="00F4610A"/>
    <w:rsid w:val="00F5725C"/>
    <w:rsid w:val="00F6382B"/>
    <w:rsid w:val="00F657AD"/>
    <w:rsid w:val="00F66B98"/>
    <w:rsid w:val="00F70F63"/>
    <w:rsid w:val="00F71061"/>
    <w:rsid w:val="00F757DC"/>
    <w:rsid w:val="00F81B91"/>
    <w:rsid w:val="00F85F0C"/>
    <w:rsid w:val="00F86FE8"/>
    <w:rsid w:val="00F97D13"/>
    <w:rsid w:val="00FA2A41"/>
    <w:rsid w:val="00FA7C4B"/>
    <w:rsid w:val="00FB0FD5"/>
    <w:rsid w:val="00FB4302"/>
    <w:rsid w:val="00FC51A6"/>
    <w:rsid w:val="00FD1DAC"/>
    <w:rsid w:val="00FD33F7"/>
    <w:rsid w:val="00FE2972"/>
    <w:rsid w:val="00FE4383"/>
    <w:rsid w:val="00FF4BA4"/>
    <w:rsid w:val="00FF57E9"/>
    <w:rsid w:val="00FF5C66"/>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0A58A"/>
  <w15:docId w15:val="{6881A1B5-56B2-46DE-91AF-59CB307D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2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6CD"/>
    <w:pPr>
      <w:tabs>
        <w:tab w:val="center" w:pos="4153"/>
        <w:tab w:val="right" w:pos="8306"/>
      </w:tabs>
      <w:snapToGrid w:val="0"/>
    </w:pPr>
    <w:rPr>
      <w:sz w:val="20"/>
      <w:szCs w:val="20"/>
    </w:rPr>
  </w:style>
  <w:style w:type="character" w:customStyle="1" w:styleId="a4">
    <w:name w:val="頁首 字元"/>
    <w:link w:val="a3"/>
    <w:uiPriority w:val="99"/>
    <w:rsid w:val="00D426CD"/>
    <w:rPr>
      <w:rFonts w:ascii="Times New Roman" w:hAnsi="Times New Roman"/>
      <w:kern w:val="2"/>
    </w:rPr>
  </w:style>
  <w:style w:type="paragraph" w:styleId="a5">
    <w:name w:val="footer"/>
    <w:basedOn w:val="a"/>
    <w:link w:val="a6"/>
    <w:uiPriority w:val="99"/>
    <w:unhideWhenUsed/>
    <w:rsid w:val="00D426CD"/>
    <w:pPr>
      <w:tabs>
        <w:tab w:val="center" w:pos="4153"/>
        <w:tab w:val="right" w:pos="8306"/>
      </w:tabs>
      <w:snapToGrid w:val="0"/>
    </w:pPr>
    <w:rPr>
      <w:sz w:val="20"/>
      <w:szCs w:val="20"/>
    </w:rPr>
  </w:style>
  <w:style w:type="character" w:customStyle="1" w:styleId="a6">
    <w:name w:val="頁尾 字元"/>
    <w:link w:val="a5"/>
    <w:uiPriority w:val="99"/>
    <w:rsid w:val="00D426CD"/>
    <w:rPr>
      <w:rFonts w:ascii="Times New Roman" w:hAnsi="Times New Roman"/>
      <w:kern w:val="2"/>
    </w:rPr>
  </w:style>
  <w:style w:type="paragraph" w:styleId="a7">
    <w:name w:val="List Paragraph"/>
    <w:basedOn w:val="a"/>
    <w:link w:val="a8"/>
    <w:uiPriority w:val="34"/>
    <w:qFormat/>
    <w:rsid w:val="001E0CBC"/>
    <w:pPr>
      <w:ind w:leftChars="200" w:left="480"/>
    </w:pPr>
  </w:style>
  <w:style w:type="table" w:styleId="a9">
    <w:name w:val="Table Grid"/>
    <w:basedOn w:val="a1"/>
    <w:uiPriority w:val="59"/>
    <w:rsid w:val="00C1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41C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41C4A"/>
    <w:rPr>
      <w:rFonts w:asciiTheme="majorHAnsi" w:eastAsiaTheme="majorEastAsia" w:hAnsiTheme="majorHAnsi" w:cstheme="majorBidi"/>
      <w:kern w:val="2"/>
      <w:sz w:val="18"/>
      <w:szCs w:val="18"/>
    </w:rPr>
  </w:style>
  <w:style w:type="character" w:styleId="ac">
    <w:name w:val="Placeholder Text"/>
    <w:basedOn w:val="a0"/>
    <w:uiPriority w:val="99"/>
    <w:semiHidden/>
    <w:rsid w:val="00700E4E"/>
    <w:rPr>
      <w:color w:val="808080"/>
    </w:rPr>
  </w:style>
  <w:style w:type="character" w:styleId="ad">
    <w:name w:val="Hyperlink"/>
    <w:basedOn w:val="a0"/>
    <w:uiPriority w:val="99"/>
    <w:unhideWhenUsed/>
    <w:rsid w:val="002D37EB"/>
    <w:rPr>
      <w:color w:val="0563C1" w:themeColor="hyperlink"/>
      <w:u w:val="single"/>
    </w:rPr>
  </w:style>
  <w:style w:type="character" w:customStyle="1" w:styleId="a8">
    <w:name w:val="清單段落 字元"/>
    <w:basedOn w:val="a0"/>
    <w:link w:val="a7"/>
    <w:uiPriority w:val="34"/>
    <w:rsid w:val="00BB0BCF"/>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33131">
      <w:bodyDiv w:val="1"/>
      <w:marLeft w:val="0"/>
      <w:marRight w:val="0"/>
      <w:marTop w:val="0"/>
      <w:marBottom w:val="0"/>
      <w:divBdr>
        <w:top w:val="none" w:sz="0" w:space="0" w:color="auto"/>
        <w:left w:val="none" w:sz="0" w:space="0" w:color="auto"/>
        <w:bottom w:val="none" w:sz="0" w:space="0" w:color="auto"/>
        <w:right w:val="none" w:sz="0" w:space="0" w:color="auto"/>
      </w:divBdr>
    </w:div>
    <w:div w:id="21407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2FC2-2A8D-4F88-A6DB-BF7EEC7A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8</Pages>
  <Words>755</Words>
  <Characters>4309</Characters>
  <Application>Microsoft Office Word</Application>
  <DocSecurity>0</DocSecurity>
  <Lines>35</Lines>
  <Paragraphs>10</Paragraphs>
  <ScaleCrop>false</ScaleCrop>
  <Company>cnfi</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cnfi304</dc:creator>
  <cp:keywords/>
  <cp:lastModifiedBy>莊青霖</cp:lastModifiedBy>
  <cp:revision>15</cp:revision>
  <cp:lastPrinted>2023-03-01T03:59:00Z</cp:lastPrinted>
  <dcterms:created xsi:type="dcterms:W3CDTF">2022-07-18T06:34:00Z</dcterms:created>
  <dcterms:modified xsi:type="dcterms:W3CDTF">2023-03-01T06:31:00Z</dcterms:modified>
</cp:coreProperties>
</file>