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1663"/>
        <w:gridCol w:w="6875"/>
      </w:tblGrid>
      <w:tr w:rsidR="002C4323" w14:paraId="223EE85F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  <w:tblHeader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A680E" w14:textId="77777777" w:rsidR="002C4323" w:rsidRDefault="009D3CB4">
            <w:pPr>
              <w:pStyle w:val="Textbody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草案編號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68AAD" w14:textId="77777777" w:rsidR="002C4323" w:rsidRDefault="009D3CB4">
            <w:pPr>
              <w:pStyle w:val="Textbody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2BB0E" w14:textId="77777777" w:rsidR="002C4323" w:rsidRDefault="009D3CB4">
            <w:pPr>
              <w:pStyle w:val="Textbody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</w:tr>
      <w:tr w:rsidR="002C4323" w14:paraId="3394F03C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547A5" w14:textId="77777777" w:rsidR="002C4323" w:rsidRDefault="009D3CB4">
            <w:pPr>
              <w:pStyle w:val="Textbody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CNS</w:t>
            </w:r>
          </w:p>
          <w:p w14:paraId="627A7B8D" w14:textId="77777777" w:rsidR="002C4323" w:rsidRDefault="009D3CB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bCs/>
                <w:spacing w:val="-4"/>
                <w:szCs w:val="24"/>
              </w:rPr>
              <w:t>草</w:t>
            </w:r>
            <w:r>
              <w:rPr>
                <w:rFonts w:ascii="標楷體" w:eastAsia="標楷體" w:hAnsi="標楷體"/>
                <w:b/>
                <w:bCs/>
                <w:spacing w:val="-4"/>
                <w:szCs w:val="24"/>
              </w:rPr>
              <w:t>-</w:t>
            </w:r>
            <w:r>
              <w:rPr>
                <w:rFonts w:ascii="標楷體" w:eastAsia="標楷體" w:hAnsi="標楷體"/>
                <w:b/>
                <w:bCs/>
                <w:spacing w:val="-4"/>
                <w:szCs w:val="24"/>
              </w:rPr>
              <w:t>制</w:t>
            </w:r>
            <w:r>
              <w:rPr>
                <w:rFonts w:ascii="標楷體" w:eastAsia="標楷體" w:hAnsi="標楷體"/>
                <w:b/>
                <w:bCs/>
                <w:spacing w:val="-4"/>
                <w:szCs w:val="24"/>
              </w:rPr>
              <w:t>11</w:t>
            </w:r>
            <w:r>
              <w:rPr>
                <w:rFonts w:ascii="標楷體" w:eastAsia="標楷體" w:hAnsi="標楷體"/>
                <w:b/>
                <w:bCs/>
                <w:spacing w:val="-4"/>
                <w:szCs w:val="24"/>
              </w:rPr>
              <w:t>00038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2BEAC" w14:textId="77777777" w:rsidR="002C4323" w:rsidRDefault="009D3CB4">
            <w:pPr>
              <w:pStyle w:val="Textbody"/>
              <w:spacing w:line="480" w:lineRule="exac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編修說明：</w:t>
            </w:r>
          </w:p>
          <w:p w14:paraId="08B975EC" w14:textId="77777777" w:rsidR="002C4323" w:rsidRDefault="009D3CB4">
            <w:pPr>
              <w:pStyle w:val="a7"/>
              <w:numPr>
                <w:ilvl w:val="0"/>
                <w:numId w:val="1"/>
              </w:numPr>
              <w:spacing w:line="48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本國家標準草案之建議案號為建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制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109023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，草案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編號為</w:t>
            </w:r>
            <w:r>
              <w:rPr>
                <w:rFonts w:ascii="標楷體" w:eastAsia="標楷體" w:hAnsi="標楷體"/>
                <w:b/>
                <w:bCs/>
                <w:spacing w:val="-4"/>
                <w:sz w:val="20"/>
              </w:rPr>
              <w:t>草</w:t>
            </w:r>
            <w:proofErr w:type="gramEnd"/>
            <w:r>
              <w:rPr>
                <w:rFonts w:ascii="標楷體" w:eastAsia="標楷體" w:hAnsi="標楷體"/>
                <w:b/>
                <w:bCs/>
                <w:spacing w:val="-4"/>
                <w:sz w:val="20"/>
              </w:rPr>
              <w:t>-</w:t>
            </w:r>
            <w:r>
              <w:rPr>
                <w:rFonts w:ascii="標楷體" w:eastAsia="標楷體" w:hAnsi="標楷體"/>
                <w:b/>
                <w:bCs/>
                <w:spacing w:val="-4"/>
                <w:sz w:val="20"/>
              </w:rPr>
              <w:t>制</w:t>
            </w:r>
            <w:r>
              <w:rPr>
                <w:rFonts w:ascii="標楷體" w:eastAsia="標楷體" w:hAnsi="標楷體"/>
                <w:b/>
                <w:bCs/>
                <w:spacing w:val="-4"/>
                <w:sz w:val="20"/>
              </w:rPr>
              <w:t>110003</w:t>
            </w:r>
            <w:r>
              <w:rPr>
                <w:rFonts w:ascii="標楷體" w:eastAsia="標楷體" w:hAnsi="標楷體"/>
                <w:b/>
                <w:bCs/>
                <w:spacing w:val="-4"/>
                <w:sz w:val="20"/>
              </w:rPr>
              <w:t>8</w:t>
            </w:r>
            <w:r>
              <w:rPr>
                <w:rFonts w:ascii="標楷體" w:eastAsia="標楷體" w:hAnsi="標楷體"/>
                <w:b/>
                <w:sz w:val="20"/>
              </w:rPr>
              <w:t>。</w:t>
            </w:r>
          </w:p>
          <w:p w14:paraId="4DEDA35E" w14:textId="77777777" w:rsidR="002C4323" w:rsidRDefault="009D3CB4">
            <w:pPr>
              <w:pStyle w:val="a7"/>
              <w:numPr>
                <w:ilvl w:val="0"/>
                <w:numId w:val="1"/>
              </w:numPr>
              <w:spacing w:line="48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本草案係參考「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ISO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16890-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:201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6 Air filters for general ventilation 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—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Part 4: Conditioning method to determine the minimum fractional test efficiency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」標準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研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擬。</w:t>
            </w:r>
          </w:p>
          <w:p w14:paraId="30A135AD" w14:textId="77777777" w:rsidR="002C4323" w:rsidRDefault="009D3CB4">
            <w:pPr>
              <w:pStyle w:val="a7"/>
              <w:numPr>
                <w:ilvl w:val="0"/>
                <w:numId w:val="1"/>
              </w:numPr>
              <w:spacing w:line="48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依國家標準制定程序辦理徵求意見，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敬請惠示卓見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。</w:t>
            </w:r>
          </w:p>
        </w:tc>
      </w:tr>
      <w:tr w:rsidR="002C4323" w14:paraId="667012E3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10516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D0E49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9D292" w14:textId="77777777" w:rsidR="002C4323" w:rsidRDefault="002C4323">
            <w:pPr>
              <w:pStyle w:val="Textbody"/>
            </w:pPr>
          </w:p>
        </w:tc>
      </w:tr>
      <w:tr w:rsidR="002C4323" w14:paraId="4FDC2364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18539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0D817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B1E9" w14:textId="77777777" w:rsidR="002C4323" w:rsidRDefault="002C4323">
            <w:pPr>
              <w:pStyle w:val="Textbody"/>
            </w:pPr>
          </w:p>
        </w:tc>
      </w:tr>
      <w:tr w:rsidR="002C4323" w14:paraId="1BB08A33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694CF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7AF19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5537C" w14:textId="77777777" w:rsidR="002C4323" w:rsidRDefault="002C4323">
            <w:pPr>
              <w:pStyle w:val="Textbody"/>
            </w:pPr>
          </w:p>
        </w:tc>
      </w:tr>
      <w:tr w:rsidR="002C4323" w14:paraId="33A9C476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28B4F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74C2A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1A168" w14:textId="77777777" w:rsidR="002C4323" w:rsidRDefault="002C4323">
            <w:pPr>
              <w:pStyle w:val="Textbody"/>
            </w:pPr>
          </w:p>
        </w:tc>
      </w:tr>
      <w:tr w:rsidR="002C4323" w14:paraId="6F493EE3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2BDC1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6421C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2F5B6" w14:textId="77777777" w:rsidR="002C4323" w:rsidRDefault="002C4323">
            <w:pPr>
              <w:pStyle w:val="Textbody"/>
            </w:pPr>
          </w:p>
        </w:tc>
      </w:tr>
      <w:tr w:rsidR="002C4323" w14:paraId="121109BC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E850C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2FD7E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3A655" w14:textId="77777777" w:rsidR="002C4323" w:rsidRDefault="002C4323">
            <w:pPr>
              <w:pStyle w:val="Textbody"/>
            </w:pPr>
          </w:p>
        </w:tc>
      </w:tr>
      <w:tr w:rsidR="002C4323" w14:paraId="2984A934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F38A1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C4F55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C375C" w14:textId="77777777" w:rsidR="002C4323" w:rsidRDefault="002C4323">
            <w:pPr>
              <w:pStyle w:val="Textbody"/>
            </w:pPr>
          </w:p>
        </w:tc>
      </w:tr>
      <w:tr w:rsidR="002C4323" w14:paraId="5AE14C45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BEF21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1AA85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76883" w14:textId="77777777" w:rsidR="002C4323" w:rsidRDefault="002C4323">
            <w:pPr>
              <w:pStyle w:val="Textbody"/>
            </w:pPr>
          </w:p>
        </w:tc>
      </w:tr>
      <w:tr w:rsidR="002C4323" w14:paraId="7740E30A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7D560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18357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874AC" w14:textId="77777777" w:rsidR="002C4323" w:rsidRDefault="002C4323">
            <w:pPr>
              <w:pStyle w:val="Textbody"/>
            </w:pPr>
          </w:p>
        </w:tc>
      </w:tr>
      <w:tr w:rsidR="002C4323" w14:paraId="24AAE8E6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300CE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29036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35C5B" w14:textId="77777777" w:rsidR="002C4323" w:rsidRDefault="002C4323">
            <w:pPr>
              <w:pStyle w:val="Textbody"/>
            </w:pPr>
          </w:p>
        </w:tc>
      </w:tr>
      <w:tr w:rsidR="002C4323" w14:paraId="7350FC78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5913A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13777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97817" w14:textId="77777777" w:rsidR="002C4323" w:rsidRDefault="002C4323">
            <w:pPr>
              <w:pStyle w:val="Textbody"/>
            </w:pPr>
          </w:p>
        </w:tc>
      </w:tr>
      <w:tr w:rsidR="002C4323" w14:paraId="608C20DA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279F0" w14:textId="77777777" w:rsidR="00000000" w:rsidRDefault="009D3CB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CA6DB" w14:textId="77777777" w:rsidR="002C4323" w:rsidRDefault="002C432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A0203" w14:textId="77777777" w:rsidR="002C4323" w:rsidRDefault="002C4323">
            <w:pPr>
              <w:pStyle w:val="Textbody"/>
            </w:pPr>
          </w:p>
        </w:tc>
      </w:tr>
      <w:tr w:rsidR="002C4323" w14:paraId="71A1B47A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53D62" w14:textId="77777777" w:rsidR="002C4323" w:rsidRDefault="009D3CB4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技術性貿易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障礙調查</w:t>
            </w:r>
          </w:p>
        </w:tc>
        <w:tc>
          <w:tcPr>
            <w:tcW w:w="8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0D1E9" w14:textId="77777777" w:rsidR="002C4323" w:rsidRDefault="009D3CB4">
            <w:pPr>
              <w:pStyle w:val="Textbody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進口國家：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發生時間：</w:t>
            </w:r>
          </w:p>
        </w:tc>
      </w:tr>
      <w:tr w:rsidR="002C4323" w14:paraId="4BCDE2D7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5AE8B" w14:textId="77777777" w:rsidR="00000000" w:rsidRDefault="009D3CB4">
            <w:pPr>
              <w:widowControl/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5FF04" w14:textId="77777777" w:rsidR="002C4323" w:rsidRDefault="009D3CB4">
            <w:pPr>
              <w:pStyle w:val="Textbody"/>
            </w:pPr>
            <w:r>
              <w:rPr>
                <w:rFonts w:ascii="標楷體" w:eastAsia="標楷體" w:hAnsi="標楷體"/>
                <w:sz w:val="22"/>
                <w:szCs w:val="22"/>
              </w:rPr>
              <w:t>原因：</w:t>
            </w:r>
            <w:r>
              <w:rPr>
                <w:rFonts w:eastAsia="標楷體"/>
                <w:sz w:val="22"/>
                <w:szCs w:val="22"/>
              </w:rPr>
              <w:t>□1.</w:t>
            </w:r>
            <w:r>
              <w:rPr>
                <w:rFonts w:eastAsia="標楷體"/>
                <w:sz w:val="22"/>
                <w:szCs w:val="22"/>
              </w:rPr>
              <w:t>進口國檢驗措施不夠透明化，致無法取得相關資料；</w:t>
            </w:r>
          </w:p>
          <w:p w14:paraId="7E24DADF" w14:textId="77777777" w:rsidR="002C4323" w:rsidRDefault="009D3CB4">
            <w:pPr>
              <w:pStyle w:val="Textbody"/>
              <w:tabs>
                <w:tab w:val="left" w:pos="692"/>
              </w:tabs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ab/>
              <w:t>□2.</w:t>
            </w:r>
            <w:r>
              <w:rPr>
                <w:rFonts w:eastAsia="標楷體"/>
                <w:sz w:val="22"/>
                <w:szCs w:val="22"/>
              </w:rPr>
              <w:t>進口國檢驗標準不合理或檢驗措施對我有不平等待遇；</w:t>
            </w:r>
          </w:p>
          <w:p w14:paraId="66ED9379" w14:textId="77777777" w:rsidR="002C4323" w:rsidRDefault="009D3CB4">
            <w:pPr>
              <w:pStyle w:val="Textbody"/>
              <w:tabs>
                <w:tab w:val="left" w:pos="692"/>
              </w:tabs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ab/>
              <w:t>□3.</w:t>
            </w:r>
            <w:r>
              <w:rPr>
                <w:rFonts w:eastAsia="標楷體"/>
                <w:sz w:val="22"/>
                <w:szCs w:val="22"/>
              </w:rPr>
              <w:t>台灣無試驗室可做測試；或</w:t>
            </w:r>
          </w:p>
          <w:p w14:paraId="433F77ED" w14:textId="77777777" w:rsidR="002C4323" w:rsidRDefault="009D3CB4">
            <w:pPr>
              <w:pStyle w:val="Textbody"/>
              <w:tabs>
                <w:tab w:val="left" w:pos="692"/>
              </w:tabs>
            </w:pPr>
            <w:r>
              <w:rPr>
                <w:rFonts w:eastAsia="標楷體"/>
                <w:sz w:val="22"/>
                <w:szCs w:val="22"/>
              </w:rPr>
              <w:tab/>
              <w:t>□4.</w:t>
            </w:r>
            <w:r>
              <w:rPr>
                <w:rFonts w:eastAsia="標楷體"/>
                <w:sz w:val="22"/>
                <w:szCs w:val="22"/>
              </w:rPr>
              <w:t>其他：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14:paraId="74E8994F" w14:textId="77777777" w:rsidR="002C4323" w:rsidRDefault="009D3CB4">
            <w:pPr>
              <w:pStyle w:val="Textbody"/>
              <w:tabs>
                <w:tab w:val="left" w:pos="692"/>
              </w:tabs>
            </w:pPr>
            <w:r>
              <w:rPr>
                <w:rFonts w:eastAsia="標楷體"/>
                <w:color w:val="FF0000"/>
                <w:sz w:val="22"/>
                <w:szCs w:val="22"/>
              </w:rPr>
              <w:t>情況簡述：</w:t>
            </w:r>
            <w:r>
              <w:rPr>
                <w:rFonts w:eastAsia="標楷體"/>
                <w:color w:val="FF0000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    </w:t>
            </w:r>
          </w:p>
          <w:p w14:paraId="1A4E6037" w14:textId="77777777" w:rsidR="002C4323" w:rsidRDefault="009D3CB4">
            <w:pPr>
              <w:pStyle w:val="Textbody"/>
              <w:jc w:val="both"/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2C4323" w14:paraId="5FEB6C9D" w14:textId="77777777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10019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4292C" w14:textId="77777777" w:rsidR="002C4323" w:rsidRDefault="009D3CB4">
            <w:pPr>
              <w:pStyle w:val="Textbody"/>
            </w:pPr>
            <w:r>
              <w:rPr>
                <w:rFonts w:eastAsia="標楷體"/>
              </w:rPr>
              <w:t>審查</w:t>
            </w:r>
            <w:r>
              <w:rPr>
                <w:rFonts w:eastAsia="標楷體"/>
                <w:b/>
                <w:bCs/>
              </w:rPr>
              <w:t>委員</w:t>
            </w:r>
            <w:r>
              <w:rPr>
                <w:rFonts w:eastAsia="標楷體"/>
              </w:rPr>
              <w:t>或</w:t>
            </w:r>
            <w:r>
              <w:rPr>
                <w:rFonts w:eastAsia="標楷體"/>
                <w:b/>
                <w:bCs/>
              </w:rPr>
              <w:t>單位</w:t>
            </w:r>
            <w:r>
              <w:rPr>
                <w:rFonts w:eastAsia="標楷體"/>
              </w:rPr>
              <w:t>簽名</w:t>
            </w:r>
            <w:r>
              <w:rPr>
                <w:rFonts w:eastAsia="標楷體"/>
                <w:b/>
                <w:bCs/>
              </w:rPr>
              <w:t>（請務必填寫）</w:t>
            </w:r>
            <w:r>
              <w:rPr>
                <w:rFonts w:eastAsia="標楷體"/>
              </w:rPr>
              <w:t>：</w:t>
            </w:r>
          </w:p>
          <w:p w14:paraId="4D2C595F" w14:textId="77777777" w:rsidR="002C4323" w:rsidRDefault="002C4323">
            <w:pPr>
              <w:pStyle w:val="Textbody"/>
              <w:rPr>
                <w:rFonts w:eastAsia="標楷體"/>
              </w:rPr>
            </w:pPr>
          </w:p>
          <w:p w14:paraId="396D69EE" w14:textId="77777777" w:rsidR="002C4323" w:rsidRDefault="009D3CB4">
            <w:pPr>
              <w:pStyle w:val="Textbody"/>
              <w:jc w:val="right"/>
            </w:pPr>
            <w:r>
              <w:rPr>
                <w:rFonts w:eastAsia="標楷體"/>
              </w:rPr>
              <w:t>文號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1121000282</w:t>
            </w:r>
            <w:r>
              <w:rPr>
                <w:rFonts w:eastAsia="標楷體"/>
                <w:b/>
                <w:bCs/>
              </w:rPr>
              <w:t>、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112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0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30</w:t>
            </w:r>
            <w:r>
              <w:rPr>
                <w:rFonts w:eastAsia="標楷體"/>
                <w:b/>
                <w:bCs/>
                <w:sz w:val="20"/>
              </w:rPr>
              <w:t>日截</w:t>
            </w:r>
            <w:r>
              <w:rPr>
                <w:rFonts w:eastAsia="標楷體"/>
                <w:sz w:val="20"/>
              </w:rPr>
              <w:t>止（</w:t>
            </w:r>
            <w:r>
              <w:rPr>
                <w:rFonts w:eastAsia="標楷體"/>
                <w:b/>
                <w:sz w:val="20"/>
              </w:rPr>
              <w:t>請</w:t>
            </w:r>
            <w:proofErr w:type="gramStart"/>
            <w:r>
              <w:rPr>
                <w:rFonts w:eastAsia="標楷體"/>
                <w:b/>
                <w:sz w:val="20"/>
              </w:rPr>
              <w:t>不</w:t>
            </w:r>
            <w:proofErr w:type="gramEnd"/>
            <w:r>
              <w:rPr>
                <w:rFonts w:eastAsia="標楷體"/>
                <w:b/>
                <w:sz w:val="20"/>
              </w:rPr>
              <w:t>必備文</w:t>
            </w:r>
            <w:r>
              <w:rPr>
                <w:rFonts w:eastAsia="標楷體"/>
                <w:sz w:val="20"/>
              </w:rPr>
              <w:t>，本表若不敷使用，請自行影印）、</w:t>
            </w:r>
          </w:p>
          <w:p w14:paraId="35858FD3" w14:textId="77777777" w:rsidR="002C4323" w:rsidRDefault="009D3CB4">
            <w:pPr>
              <w:pStyle w:val="Textbody"/>
              <w:jc w:val="right"/>
            </w:pPr>
            <w:proofErr w:type="gramStart"/>
            <w:r>
              <w:rPr>
                <w:rFonts w:eastAsia="標楷體"/>
                <w:sz w:val="20"/>
              </w:rPr>
              <w:t>倘需各</w:t>
            </w:r>
            <w:proofErr w:type="gramEnd"/>
            <w:r>
              <w:rPr>
                <w:rFonts w:eastAsia="標楷體"/>
                <w:sz w:val="20"/>
              </w:rPr>
              <w:t>標準草案或意見書空白表電子檔，請以</w:t>
            </w:r>
            <w:r>
              <w:rPr>
                <w:rFonts w:eastAsia="標楷體"/>
                <w:sz w:val="20"/>
              </w:rPr>
              <w:t>E-mail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</w:rPr>
              <w:t>hayate.hsu</w:t>
            </w:r>
            <w:r>
              <w:rPr>
                <w:rFonts w:eastAsia="標楷體"/>
                <w:b/>
                <w:sz w:val="20"/>
              </w:rPr>
              <w:t>@bsmi.gov.tw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來函索取。</w:t>
            </w:r>
            <w:r>
              <w:rPr>
                <w:rFonts w:eastAsia="標楷體"/>
                <w:sz w:val="20"/>
              </w:rPr>
              <w:t xml:space="preserve">                 </w:t>
            </w:r>
          </w:p>
        </w:tc>
      </w:tr>
    </w:tbl>
    <w:p w14:paraId="65B2B081" w14:textId="77777777" w:rsidR="002C4323" w:rsidRDefault="002C4323">
      <w:pPr>
        <w:pStyle w:val="Textbody"/>
      </w:pPr>
    </w:p>
    <w:p w14:paraId="132A2D2B" w14:textId="77777777" w:rsidR="002C4323" w:rsidRDefault="009D3CB4">
      <w:pPr>
        <w:pStyle w:val="Web"/>
      </w:pPr>
      <w:r>
        <w:rPr>
          <w:rFonts w:eastAsia="標楷體"/>
          <w:szCs w:val="20"/>
        </w:rPr>
        <w:t>標準檢驗局承辦人：許晟愷</w:t>
      </w:r>
    </w:p>
    <w:sectPr w:rsidR="002C4323">
      <w:headerReference w:type="default" r:id="rId7"/>
      <w:footerReference w:type="default" r:id="rId8"/>
      <w:pgSz w:w="11906" w:h="16838"/>
      <w:pgMar w:top="720" w:right="680" w:bottom="900" w:left="680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0297" w14:textId="77777777" w:rsidR="00000000" w:rsidRDefault="009D3CB4">
      <w:r>
        <w:separator/>
      </w:r>
    </w:p>
  </w:endnote>
  <w:endnote w:type="continuationSeparator" w:id="0">
    <w:p w14:paraId="30AF9C55" w14:textId="77777777" w:rsidR="00000000" w:rsidRDefault="009D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278E" w14:textId="77777777" w:rsidR="0070123A" w:rsidRDefault="009D3CB4">
    <w:pPr>
      <w:pStyle w:val="a4"/>
      <w:jc w:val="center"/>
    </w:pPr>
    <w:r>
      <w:rPr>
        <w:rFonts w:ascii="標楷體" w:eastAsia="標楷體" w:hAnsi="標楷體"/>
        <w:sz w:val="24"/>
        <w:szCs w:val="24"/>
      </w:rPr>
      <w:t>附件</w:t>
    </w:r>
    <w:r>
      <w:rPr>
        <w:rFonts w:ascii="標楷體" w:eastAsia="標楷體" w:hAnsi="標楷體"/>
        <w:sz w:val="24"/>
        <w:szCs w:val="24"/>
      </w:rPr>
      <w:t>11-1 P.</w:t>
    </w:r>
    <w:r>
      <w:rPr>
        <w:rFonts w:ascii="標楷體" w:eastAsia="標楷體" w:hAnsi="標楷體"/>
        <w:sz w:val="24"/>
        <w:szCs w:val="24"/>
        <w:lang w:val="zh-TW"/>
      </w:rPr>
      <w:fldChar w:fldCharType="begin"/>
    </w:r>
    <w:r>
      <w:rPr>
        <w:rFonts w:ascii="標楷體" w:eastAsia="標楷體" w:hAnsi="標楷體"/>
        <w:sz w:val="24"/>
        <w:szCs w:val="24"/>
        <w:lang w:val="zh-TW"/>
      </w:rPr>
      <w:instrText xml:space="preserve"> PAGE </w:instrText>
    </w:r>
    <w:r>
      <w:rPr>
        <w:rFonts w:ascii="標楷體" w:eastAsia="標楷體" w:hAnsi="標楷體"/>
        <w:sz w:val="24"/>
        <w:szCs w:val="24"/>
        <w:lang w:val="zh-TW"/>
      </w:rPr>
      <w:fldChar w:fldCharType="separate"/>
    </w:r>
    <w:r>
      <w:rPr>
        <w:rFonts w:ascii="標楷體" w:eastAsia="標楷體" w:hAnsi="標楷體"/>
        <w:sz w:val="24"/>
        <w:szCs w:val="24"/>
        <w:lang w:val="zh-TW"/>
      </w:rPr>
      <w:t>1</w:t>
    </w:r>
    <w:r>
      <w:rPr>
        <w:rFonts w:ascii="標楷體" w:eastAsia="標楷體" w:hAnsi="標楷體"/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781A" w14:textId="77777777" w:rsidR="00000000" w:rsidRDefault="009D3CB4">
      <w:r>
        <w:rPr>
          <w:color w:val="000000"/>
        </w:rPr>
        <w:separator/>
      </w:r>
    </w:p>
  </w:footnote>
  <w:footnote w:type="continuationSeparator" w:id="0">
    <w:p w14:paraId="58E0EC40" w14:textId="77777777" w:rsidR="00000000" w:rsidRDefault="009D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3A32" w14:textId="77777777" w:rsidR="0070123A" w:rsidRDefault="009D3CB4">
    <w:pPr>
      <w:pStyle w:val="a3"/>
      <w:spacing w:line="560" w:lineRule="atLeast"/>
      <w:jc w:val="center"/>
    </w:pPr>
    <w:r>
      <w:rPr>
        <w:rFonts w:ascii="標楷體" w:eastAsia="標楷體" w:hAnsi="標楷體"/>
        <w:b/>
        <w:bCs/>
        <w:spacing w:val="-4"/>
        <w:sz w:val="28"/>
      </w:rPr>
      <w:t xml:space="preserve">CNS </w:t>
    </w:r>
    <w:r>
      <w:rPr>
        <w:rFonts w:ascii="標楷體" w:eastAsia="標楷體" w:hAnsi="標楷體"/>
        <w:b/>
        <w:bCs/>
        <w:spacing w:val="-4"/>
        <w:sz w:val="28"/>
      </w:rPr>
      <w:t>草</w:t>
    </w:r>
    <w:r>
      <w:rPr>
        <w:rFonts w:ascii="標楷體" w:eastAsia="標楷體" w:hAnsi="標楷體"/>
        <w:b/>
        <w:bCs/>
        <w:spacing w:val="-4"/>
        <w:sz w:val="28"/>
      </w:rPr>
      <w:t>-</w:t>
    </w:r>
    <w:r>
      <w:rPr>
        <w:rFonts w:ascii="標楷體" w:eastAsia="標楷體" w:hAnsi="標楷體"/>
        <w:b/>
        <w:bCs/>
        <w:spacing w:val="-4"/>
        <w:sz w:val="28"/>
      </w:rPr>
      <w:t>制</w:t>
    </w:r>
    <w:r>
      <w:rPr>
        <w:rFonts w:ascii="標楷體" w:eastAsia="標楷體" w:hAnsi="標楷體"/>
        <w:b/>
        <w:bCs/>
        <w:spacing w:val="-4"/>
        <w:sz w:val="28"/>
      </w:rPr>
      <w:t>110003</w:t>
    </w:r>
    <w:r>
      <w:rPr>
        <w:rFonts w:ascii="標楷體" w:eastAsia="標楷體" w:hAnsi="標楷體"/>
        <w:b/>
        <w:bCs/>
        <w:spacing w:val="-4"/>
        <w:sz w:val="28"/>
      </w:rPr>
      <w:t>8</w:t>
    </w:r>
    <w:r>
      <w:rPr>
        <w:rFonts w:ascii="標楷體" w:eastAsia="標楷體" w:hAnsi="標楷體"/>
        <w:b/>
        <w:bCs/>
        <w:spacing w:val="-4"/>
        <w:sz w:val="28"/>
      </w:rPr>
      <w:t>「一般空氣流通用空氣濾網</w:t>
    </w:r>
    <w:r>
      <w:rPr>
        <w:rFonts w:ascii="標楷體" w:eastAsia="標楷體" w:hAnsi="標楷體"/>
        <w:b/>
        <w:bCs/>
        <w:spacing w:val="-4"/>
        <w:sz w:val="28"/>
      </w:rPr>
      <w:t>-</w:t>
    </w:r>
    <w:r>
      <w:rPr>
        <w:rFonts w:ascii="標楷體" w:eastAsia="標楷體" w:hAnsi="標楷體"/>
        <w:b/>
        <w:bCs/>
        <w:sz w:val="28"/>
        <w:szCs w:val="28"/>
      </w:rPr>
      <w:t>第</w:t>
    </w:r>
    <w:r>
      <w:rPr>
        <w:rFonts w:ascii="標楷體" w:eastAsia="標楷體" w:hAnsi="標楷體"/>
        <w:b/>
        <w:bCs/>
        <w:sz w:val="28"/>
        <w:szCs w:val="28"/>
      </w:rPr>
      <w:t>4</w:t>
    </w:r>
    <w:r>
      <w:rPr>
        <w:rFonts w:ascii="標楷體" w:eastAsia="標楷體" w:hAnsi="標楷體"/>
        <w:b/>
        <w:bCs/>
        <w:sz w:val="28"/>
        <w:szCs w:val="28"/>
      </w:rPr>
      <w:t>部：用以測定最低區間試驗效率之調和法</w:t>
    </w:r>
    <w:r>
      <w:rPr>
        <w:rFonts w:ascii="標楷體" w:eastAsia="標楷體" w:hAnsi="標楷體"/>
        <w:b/>
        <w:bCs/>
        <w:spacing w:val="-4"/>
        <w:sz w:val="28"/>
      </w:rPr>
      <w:t>」</w:t>
    </w:r>
    <w:r>
      <w:rPr>
        <w:rFonts w:ascii="標楷體" w:eastAsia="標楷體" w:hAnsi="標楷體"/>
        <w:b/>
        <w:bCs/>
        <w:spacing w:val="-4"/>
        <w:sz w:val="28"/>
      </w:rPr>
      <w:t xml:space="preserve"> </w:t>
    </w:r>
    <w:r>
      <w:rPr>
        <w:rFonts w:ascii="標楷體" w:eastAsia="標楷體" w:hAnsi="標楷體"/>
        <w:b/>
        <w:bCs/>
        <w:spacing w:val="-4"/>
        <w:sz w:val="28"/>
      </w:rPr>
      <w:t>草案徵求意見書</w:t>
    </w:r>
  </w:p>
  <w:p w14:paraId="16EB42BE" w14:textId="77777777" w:rsidR="0070123A" w:rsidRDefault="009D3CB4">
    <w:pPr>
      <w:pStyle w:val="a3"/>
      <w:spacing w:line="560" w:lineRule="atLeast"/>
      <w:jc w:val="center"/>
      <w:rPr>
        <w:rFonts w:ascii="標楷體" w:eastAsia="標楷體" w:hAnsi="標楷體"/>
        <w:b/>
        <w:bCs/>
        <w:spacing w:val="-4"/>
        <w:sz w:val="28"/>
      </w:rPr>
    </w:pPr>
    <w:r>
      <w:rPr>
        <w:rFonts w:ascii="標楷體" w:eastAsia="標楷體" w:hAnsi="標楷體"/>
        <w:b/>
        <w:bCs/>
        <w:spacing w:val="-4"/>
        <w:sz w:val="28"/>
      </w:rPr>
      <w:t>國家標準草案審查意見書</w:t>
    </w:r>
  </w:p>
  <w:p w14:paraId="5A6C3DCD" w14:textId="77777777" w:rsidR="0070123A" w:rsidRDefault="009D3CB4">
    <w:pPr>
      <w:pStyle w:val="a3"/>
      <w:wordWrap w:val="0"/>
      <w:spacing w:line="560" w:lineRule="atLeast"/>
      <w:ind w:right="466"/>
      <w:jc w:val="right"/>
    </w:pPr>
    <w:r>
      <w:rPr>
        <w:sz w:val="28"/>
      </w:rPr>
      <w:t xml:space="preserve"> </w:t>
    </w:r>
    <w:r>
      <w:rPr>
        <w:rFonts w:eastAsia="標楷體"/>
        <w:sz w:val="26"/>
      </w:rPr>
      <w:t>此致</w:t>
    </w:r>
    <w:r>
      <w:rPr>
        <w:rFonts w:eastAsia="標楷體"/>
        <w:sz w:val="26"/>
      </w:rPr>
      <w:t xml:space="preserve">      </w:t>
    </w:r>
    <w:r>
      <w:rPr>
        <w:rFonts w:eastAsia="標楷體"/>
        <w:sz w:val="24"/>
        <w:szCs w:val="24"/>
      </w:rPr>
      <w:t xml:space="preserve"> </w:t>
    </w:r>
    <w:r>
      <w:rPr>
        <w:rFonts w:eastAsia="標楷體"/>
        <w:b/>
        <w:sz w:val="24"/>
        <w:szCs w:val="24"/>
      </w:rPr>
      <w:t>經濟部標準檢驗局</w:t>
    </w:r>
    <w:r>
      <w:rPr>
        <w:rFonts w:eastAsia="標楷體"/>
        <w:b/>
        <w:sz w:val="24"/>
        <w:szCs w:val="24"/>
      </w:rPr>
      <w:t xml:space="preserve">  </w:t>
    </w:r>
    <w:r>
      <w:rPr>
        <w:rFonts w:eastAsia="標楷體"/>
        <w:b/>
        <w:sz w:val="24"/>
        <w:szCs w:val="24"/>
      </w:rPr>
      <w:t>第一組第二科許晟愷</w:t>
    </w:r>
    <w:r>
      <w:rPr>
        <w:rFonts w:eastAsia="標楷體"/>
        <w:b/>
        <w:sz w:val="24"/>
        <w:szCs w:val="24"/>
      </w:rPr>
      <w:t xml:space="preserve"> </w:t>
    </w:r>
    <w:r>
      <w:rPr>
        <w:rFonts w:eastAsia="標楷體"/>
        <w:sz w:val="24"/>
        <w:szCs w:val="24"/>
      </w:rPr>
      <w:t xml:space="preserve"> </w:t>
    </w:r>
    <w:r>
      <w:rPr>
        <w:rFonts w:eastAsia="標楷體"/>
        <w:sz w:val="26"/>
      </w:rPr>
      <w:t xml:space="preserve">              </w:t>
    </w:r>
    <w:r>
      <w:rPr>
        <w:rFonts w:eastAsia="標楷體"/>
        <w:sz w:val="24"/>
        <w:szCs w:val="24"/>
      </w:rPr>
      <w:t>共</w:t>
    </w:r>
    <w:r>
      <w:rPr>
        <w:rFonts w:eastAsia="標楷體"/>
        <w:sz w:val="24"/>
        <w:szCs w:val="24"/>
      </w:rPr>
      <w:t xml:space="preserve">   </w:t>
    </w:r>
    <w:r>
      <w:rPr>
        <w:rFonts w:eastAsia="標楷體"/>
        <w:sz w:val="24"/>
        <w:szCs w:val="24"/>
      </w:rPr>
      <w:t>頁第</w:t>
    </w:r>
    <w:r>
      <w:rPr>
        <w:rFonts w:eastAsia="標楷體"/>
        <w:sz w:val="24"/>
        <w:szCs w:val="24"/>
      </w:rPr>
      <w:t xml:space="preserve">  </w:t>
    </w:r>
    <w:r>
      <w:rPr>
        <w:rFonts w:eastAsia="標楷體"/>
        <w:sz w:val="24"/>
        <w:szCs w:val="24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0D84"/>
    <w:multiLevelType w:val="multilevel"/>
    <w:tmpl w:val="64C0A0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3202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323"/>
    <w:rsid w:val="002C4323"/>
    <w:rsid w:val="009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78458"/>
  <w15:docId w15:val="{D7EC5875-2921-4ED0-82C9-4C621AB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next w:val="Textbody"/>
    <w:uiPriority w:val="9"/>
    <w:semiHidden/>
    <w:unhideWhenUsed/>
    <w:qFormat/>
    <w:pPr>
      <w:keepNext/>
      <w:spacing w:line="720" w:lineRule="auto"/>
      <w:outlineLvl w:val="1"/>
    </w:pPr>
    <w:rPr>
      <w:rFonts w:ascii="Cambria" w:eastAsia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Textbody"/>
    <w:pPr>
      <w:spacing w:line="240" w:lineRule="atLeast"/>
      <w:jc w:val="both"/>
    </w:pPr>
    <w:rPr>
      <w:sz w:val="20"/>
    </w:rPr>
  </w:style>
  <w:style w:type="paragraph" w:customStyle="1" w:styleId="CNS">
    <w:name w:val="引用CNS"/>
    <w:basedOn w:val="Web"/>
    <w:pPr>
      <w:tabs>
        <w:tab w:val="left" w:pos="2660"/>
      </w:tabs>
      <w:spacing w:line="360" w:lineRule="auto"/>
      <w:ind w:left="1204"/>
      <w:jc w:val="both"/>
    </w:pPr>
    <w:rPr>
      <w:rFonts w:eastAsia="細明體"/>
      <w:spacing w:val="20"/>
      <w:sz w:val="20"/>
      <w:szCs w:val="20"/>
    </w:rPr>
  </w:style>
  <w:style w:type="paragraph" w:styleId="Web">
    <w:name w:val="Normal (Web)"/>
    <w:basedOn w:val="Textbody"/>
    <w:rPr>
      <w:szCs w:val="24"/>
    </w:rPr>
  </w:style>
  <w:style w:type="paragraph" w:customStyle="1" w:styleId="a6">
    <w:name w:val="頁框線"/>
    <w:basedOn w:val="Textbody"/>
    <w:pPr>
      <w:spacing w:line="360" w:lineRule="auto"/>
    </w:pPr>
    <w:rPr>
      <w:rFonts w:eastAsia="細明體"/>
      <w:spacing w:val="20"/>
      <w:kern w:val="0"/>
      <w:sz w:val="20"/>
    </w:rPr>
  </w:style>
  <w:style w:type="paragraph" w:styleId="a7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草案編號</dc:title>
  <dc:creator>yc_rao</dc:creator>
  <cp:lastModifiedBy>user</cp:lastModifiedBy>
  <cp:revision>2</cp:revision>
  <cp:lastPrinted>2023-02-23T08:35:00Z</cp:lastPrinted>
  <dcterms:created xsi:type="dcterms:W3CDTF">2023-03-23T03:31:00Z</dcterms:created>
  <dcterms:modified xsi:type="dcterms:W3CDTF">2023-03-23T03:31:00Z</dcterms:modified>
</cp:coreProperties>
</file>